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B58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生物安全柜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年度检测服务</w:t>
      </w:r>
    </w:p>
    <w:p w14:paraId="0A1CF9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我院现有9台生物安全柜，现需年度计量检测服务，费用按实际检测、更换台/部件数量据实结算。具体采购内容如下：</w:t>
      </w:r>
    </w:p>
    <w:p w14:paraId="5BAC82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一、项目概况</w:t>
      </w:r>
    </w:p>
    <w:tbl>
      <w:tblPr>
        <w:tblStyle w:val="2"/>
        <w:tblW w:w="837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476"/>
        <w:gridCol w:w="1192"/>
        <w:gridCol w:w="1733"/>
        <w:gridCol w:w="1100"/>
        <w:gridCol w:w="2017"/>
      </w:tblGrid>
      <w:tr w14:paraId="3C7BE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6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F7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1E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级别类型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9E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出厂序列号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DE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放置地点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AF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生产厂家</w:t>
            </w:r>
          </w:p>
        </w:tc>
      </w:tr>
      <w:tr w14:paraId="2EE1C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E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69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BSC-1500IIA2-X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E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7B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BSC15AA21010367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C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门诊检验科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47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17A8A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2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4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BSC-1100IIA2-X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F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A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BSC11A20010116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2C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门诊检验科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D7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6AA87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6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25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BSC-1500IIA2-X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F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D3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BSC15A210701927B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A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739标本处理区1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8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5F99B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26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0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BSC-1100IIA2-X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7C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D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DXA201113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38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737试剂准备区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B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0E67E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F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FD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BSC-1100IIA2-X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4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98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DXA201115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0C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723微生物室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0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3B914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6A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F4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BSC-1100IIA2-X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FC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68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DXA200877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50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716标本接收室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C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6E973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A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46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BSC-1500IIB2-X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9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9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BSC15B14110125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0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（化疗制剂室）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8E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5B36A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10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91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BSC-1100IIB2-X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88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E1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DBX200301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06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733HIV筛查室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44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  <w:tr w14:paraId="01D36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BB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95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BSC-1500IIB2-X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9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Ⅱ级 A2型</w:t>
            </w:r>
          </w:p>
        </w:tc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5B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BSC15B20051613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36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741标本处理区2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F8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济南鑫贝西生物技术有限公司</w:t>
            </w:r>
          </w:p>
        </w:tc>
      </w:tr>
    </w:tbl>
    <w:p w14:paraId="678258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</w:p>
    <w:p w14:paraId="2F29A1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1.项目要求：</w:t>
      </w:r>
    </w:p>
    <w:p w14:paraId="54ABD6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意向合作方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资格：</w:t>
      </w:r>
      <w:r>
        <w:rPr>
          <w:rFonts w:hint="eastAsia" w:ascii="宋体" w:hAnsi="宋体" w:eastAsia="宋体" w:cs="宋体"/>
          <w:sz w:val="21"/>
          <w:szCs w:val="21"/>
        </w:rPr>
        <w:t> 具备独立法人资格，具有医疗器械经营 / 维修相关合法资质，拥有生物安全柜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售后服务</w:t>
      </w:r>
      <w:r>
        <w:rPr>
          <w:rFonts w:hint="eastAsia" w:ascii="宋体" w:hAnsi="宋体" w:eastAsia="宋体" w:cs="宋体"/>
          <w:sz w:val="21"/>
          <w:szCs w:val="21"/>
        </w:rPr>
        <w:t>的专业技术能力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 w14:paraId="7B874B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中选方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委托具备有效CMA资质的第三方检测机构上门实施全套性能检测，检测项目包含：高效过滤器完整性检漏、下降气流流速、流入气流流速、气流模式、噪声、照度等，出具带CMA标识的正式检测报告，报告满足医院档案归档要求；</w:t>
      </w:r>
    </w:p>
    <w:p w14:paraId="21A00E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）全部服务完成后，交付全套资料：维保记录+ CMA正式检测报告。</w:t>
      </w:r>
    </w:p>
    <w:p w14:paraId="0CAEE1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附加要求：若现场检测判定高效过滤器泄漏/不合格，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响应方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须现场提供高效过滤器更换的分项报价（含过滤器备件、安装人工、配套服务）以及完整更换技术实施方案，方案包含旧滤拆除、新滤供货安装、密封调试、更换后复检等内容。</w:t>
      </w:r>
    </w:p>
    <w:p w14:paraId="6724A5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更换的高效过滤器质保不少于12个月，质保期内非人为损坏，免费上门维修处理。</w:t>
      </w:r>
    </w:p>
    <w:p w14:paraId="538EE7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</w:p>
    <w:p w14:paraId="01FB84F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2.</w:t>
      </w:r>
      <w:r>
        <w:rPr>
          <w:rStyle w:val="4"/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报价要求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：</w:t>
      </w:r>
    </w:p>
    <w:p w14:paraId="47488E7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投标方需按单台设备独立报价，报价为全包含税总价，涵盖税费、运输、质量检测、现场作业等全部相关费用，无任何隐性费用。</w:t>
      </w:r>
      <w:bookmarkStart w:id="0" w:name="_GoBack"/>
      <w:bookmarkEnd w:id="0"/>
    </w:p>
    <w:p w14:paraId="7F11E07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3.</w:t>
      </w:r>
      <w:r>
        <w:rPr>
          <w:rStyle w:val="4"/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服务内容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：</w:t>
      </w:r>
    </w:p>
    <w:p w14:paraId="1CF3850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本次采购包含生物安全柜年度计量检测、高效过滤器更换及更换后复检全套服务。投标方需提供设备常规年度检测，对检测判定高效过滤器等关键部件不合格的设备，需按提供的专项技术实施方案进行部件更换；所有更换部件的设备必须完成二次复检，确保设备各项指标达标。同时投标方需单独提供高效过滤器等易损部件的更换报价及完整、可落地的技术实施方案，作为本次服务及院方后续采购依据。</w:t>
      </w:r>
    </w:p>
    <w:p w14:paraId="36BE27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4.</w:t>
      </w:r>
      <w:r>
        <w:rPr>
          <w:rStyle w:val="4"/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服务承诺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：</w:t>
      </w:r>
    </w:p>
    <w:p w14:paraId="19B1E92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本次服务范围内，因部件更换产生的设备复检、二次检测工作，投标方不得收取任何二次检测费用，所有复检费用均包含在整体服务范围内，无额外隐性收费。</w:t>
      </w:r>
    </w:p>
    <w:p w14:paraId="4EA31C7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5.</w:t>
      </w:r>
      <w:r>
        <w:rPr>
          <w:rStyle w:val="4"/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执行标准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 w:bidi="ar"/>
        </w:rPr>
        <w:t>：</w:t>
      </w:r>
    </w:p>
    <w:p w14:paraId="5558C0A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所有检测工作严格遵照《Ⅱ级生物安全柜》（YY0569-2011）国家标准规范执行。</w:t>
      </w:r>
    </w:p>
    <w:p w14:paraId="37E2FD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00524F"/>
    <w:rsid w:val="16211C54"/>
    <w:rsid w:val="19DE69A0"/>
    <w:rsid w:val="1C6F4E06"/>
    <w:rsid w:val="1E9035E3"/>
    <w:rsid w:val="21911852"/>
    <w:rsid w:val="28AB7D51"/>
    <w:rsid w:val="38D12B12"/>
    <w:rsid w:val="3B555358"/>
    <w:rsid w:val="3D031AB2"/>
    <w:rsid w:val="4F730D1A"/>
    <w:rsid w:val="4FA56A46"/>
    <w:rsid w:val="57FD73D2"/>
    <w:rsid w:val="597F55C5"/>
    <w:rsid w:val="5C0276EE"/>
    <w:rsid w:val="5C0F2370"/>
    <w:rsid w:val="5FD73E9A"/>
    <w:rsid w:val="66F61E44"/>
    <w:rsid w:val="69307E9E"/>
    <w:rsid w:val="6E873A42"/>
    <w:rsid w:val="700A038D"/>
    <w:rsid w:val="7D807171"/>
    <w:rsid w:val="7E13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2941da4-66c5-4286-8ac0-54d8c99e9f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1064</Words>
  <Characters>1327</Characters>
  <Lines>0</Lines>
  <Paragraphs>0</Paragraphs>
  <TotalTime>2</TotalTime>
  <ScaleCrop>false</ScaleCrop>
  <LinksUpToDate>false</LinksUpToDate>
  <CharactersWithSpaces>1340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2026-09-29T03:26:00Z</dcterms:created>
  <dc:creator>31442</dc:creator>
  <cp:lastModifiedBy>董睿</cp:lastModifiedBy>
  <dcterms:modified xsi:type="dcterms:W3CDTF">2026-10-12T09:05:28Z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eyJoZGlkIjoiZjY4YzgzNjQ1ZGZlYTEyNjNjMzk5YmVmNTRmZDcyYzEiLCJ1c2VySWQiOiIxMjA0Njg5MjU1In0=</vt:lpwstr>
  </property>
  <property fmtid="{D5CDD505-2E9C-101B-9397-08002B2CF9AE}" pid="4" name="ICV">
    <vt:lpwstr>1F27C11D90AB44F381B4687E6B62D40B_13</vt:lpwstr>
  </property>
</Properties>
</file>