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7720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南京鼓楼医院集团仪征医院</w:t>
      </w:r>
    </w:p>
    <w:p w14:paraId="05B33AD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财务科凭证柜项目</w:t>
      </w:r>
    </w:p>
    <w:p w14:paraId="765664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/>
        </w:rPr>
      </w:pPr>
      <w:r>
        <w:rPr>
          <w:rFonts w:hint="eastAsia"/>
          <w:lang w:eastAsia="zh-CN"/>
        </w:rPr>
        <w:t>公开询比价</w:t>
      </w:r>
      <w:r>
        <w:rPr>
          <w:rFonts w:hint="eastAsia"/>
        </w:rPr>
        <w:t>文件</w:t>
      </w:r>
    </w:p>
    <w:p w14:paraId="42EBF200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一、项目要求</w:t>
      </w:r>
    </w:p>
    <w:p w14:paraId="24BE4C7A">
      <w:pPr>
        <w:pStyle w:val="4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项目概况</w:t>
      </w:r>
    </w:p>
    <w:p w14:paraId="4F54BF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1、项目名称：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南京鼓楼医院集团仪征医院财务科凭证柜</w:t>
      </w:r>
      <w:r>
        <w:rPr>
          <w:rFonts w:hint="eastAsia" w:ascii="仿宋" w:hAnsi="仿宋" w:eastAsia="仿宋" w:cs="仿宋"/>
          <w:sz w:val="24"/>
          <w:szCs w:val="24"/>
        </w:rPr>
        <w:t>采购项目</w:t>
      </w:r>
    </w:p>
    <w:p w14:paraId="41F941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2、采购方式：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本次采购采用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公开询比价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采购方式。</w:t>
      </w:r>
    </w:p>
    <w:p w14:paraId="2E340B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3、采购内容：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025"/>
        <w:gridCol w:w="2012"/>
        <w:gridCol w:w="1909"/>
      </w:tblGrid>
      <w:tr w14:paraId="1CEA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center"/>
          </w:tcPr>
          <w:p w14:paraId="1912C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2025" w:type="dxa"/>
            <w:vAlign w:val="center"/>
          </w:tcPr>
          <w:p w14:paraId="65C09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012" w:type="dxa"/>
            <w:vAlign w:val="center"/>
          </w:tcPr>
          <w:p w14:paraId="7E76E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单价/元</w:t>
            </w:r>
          </w:p>
        </w:tc>
        <w:tc>
          <w:tcPr>
            <w:tcW w:w="1909" w:type="dxa"/>
            <w:vAlign w:val="center"/>
          </w:tcPr>
          <w:p w14:paraId="667F4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4AB9E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center"/>
          </w:tcPr>
          <w:p w14:paraId="263F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财务科凭证柜</w:t>
            </w:r>
          </w:p>
        </w:tc>
        <w:tc>
          <w:tcPr>
            <w:tcW w:w="2025" w:type="dxa"/>
            <w:vAlign w:val="center"/>
          </w:tcPr>
          <w:p w14:paraId="06EDF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16组</w:t>
            </w:r>
          </w:p>
        </w:tc>
        <w:tc>
          <w:tcPr>
            <w:tcW w:w="2012" w:type="dxa"/>
            <w:vAlign w:val="center"/>
          </w:tcPr>
          <w:p w14:paraId="344B5F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  <w:tc>
          <w:tcPr>
            <w:tcW w:w="1909" w:type="dxa"/>
            <w:vMerge w:val="restart"/>
            <w:vAlign w:val="center"/>
          </w:tcPr>
          <w:p w14:paraId="6E2B5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16000</w:t>
            </w:r>
          </w:p>
        </w:tc>
      </w:tr>
      <w:tr w14:paraId="5AB2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vAlign w:val="center"/>
          </w:tcPr>
          <w:p w14:paraId="7A5CC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025" w:type="dxa"/>
            <w:vAlign w:val="center"/>
          </w:tcPr>
          <w:p w14:paraId="29F2E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2" w:type="dxa"/>
            <w:vAlign w:val="center"/>
          </w:tcPr>
          <w:p w14:paraId="73EA0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09" w:type="dxa"/>
            <w:vMerge w:val="continue"/>
            <w:vAlign w:val="center"/>
          </w:tcPr>
          <w:p w14:paraId="0C8586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205A9B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所报价格不得高于最高限价（见表）。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如有疑问，可致电招采部。</w:t>
      </w:r>
    </w:p>
    <w:p w14:paraId="5FF6380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5、本次采购采用合理低价法，一次性报价。</w:t>
      </w:r>
      <w:bookmarkStart w:id="0" w:name="_GoBack"/>
      <w:bookmarkEnd w:id="0"/>
    </w:p>
    <w:p w14:paraId="716D8276">
      <w:pPr>
        <w:pStyle w:val="4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技术</w:t>
      </w:r>
      <w:r>
        <w:rPr>
          <w:rFonts w:hint="eastAsia"/>
        </w:rPr>
        <w:t>要求：</w:t>
      </w:r>
    </w:p>
    <w:p w14:paraId="37FA31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1、产品应提供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相应的合格证或</w:t>
      </w:r>
      <w:r>
        <w:rPr>
          <w:rFonts w:hint="eastAsia" w:ascii="仿宋" w:hAnsi="仿宋" w:eastAsia="仿宋" w:cs="仿宋"/>
          <w:sz w:val="24"/>
          <w:szCs w:val="24"/>
        </w:rPr>
        <w:t>检测报告；</w:t>
      </w:r>
    </w:p>
    <w:p w14:paraId="4C1C0E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财务科凭证柜规格、性能不低于表中要求，方便统一比价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4CD5D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3、质保年限大于等于2年。</w:t>
      </w:r>
    </w:p>
    <w:p w14:paraId="12C6F0A1">
      <w:pPr>
        <w:pStyle w:val="4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合同期限及支付方式</w:t>
      </w:r>
    </w:p>
    <w:p w14:paraId="115E40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1、支付方式：货到验收合格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正常使用一个月</w:t>
      </w:r>
      <w:r>
        <w:rPr>
          <w:rFonts w:hint="eastAsia" w:ascii="仿宋" w:hAnsi="仿宋" w:eastAsia="仿宋" w:cs="仿宋"/>
          <w:sz w:val="24"/>
          <w:szCs w:val="24"/>
        </w:rPr>
        <w:t>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请供应商开具相应发票，我院根据发票在3个月内安排</w:t>
      </w:r>
      <w:r>
        <w:rPr>
          <w:rFonts w:hint="eastAsia" w:ascii="仿宋" w:hAnsi="仿宋" w:eastAsia="仿宋" w:cs="仿宋"/>
          <w:sz w:val="24"/>
          <w:szCs w:val="24"/>
        </w:rPr>
        <w:t>付款。</w:t>
      </w:r>
    </w:p>
    <w:p w14:paraId="0B6B24B0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  <w:lang w:eastAsia="zh-CN"/>
        </w:rPr>
        <w:t>公开询比价</w:t>
      </w:r>
      <w:r>
        <w:rPr>
          <w:rFonts w:hint="eastAsia"/>
        </w:rPr>
        <w:t>须知</w:t>
      </w:r>
    </w:p>
    <w:p w14:paraId="744FD4CF">
      <w:pPr>
        <w:pStyle w:val="4"/>
        <w:bidi w:val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本次比价采用一次性报价，报</w:t>
      </w:r>
      <w:r>
        <w:rPr>
          <w:rFonts w:hint="eastAsia"/>
        </w:rPr>
        <w:t>价文件要求</w:t>
      </w:r>
      <w:r>
        <w:rPr>
          <w:rFonts w:hint="eastAsia"/>
          <w:lang w:val="en-US" w:eastAsia="zh-CN"/>
        </w:rPr>
        <w:t>一式四份，要求如下：</w:t>
      </w:r>
    </w:p>
    <w:p w14:paraId="786246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1、若法定代表人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签署</w:t>
      </w:r>
      <w:r>
        <w:rPr>
          <w:rFonts w:hint="eastAsia" w:ascii="仿宋" w:hAnsi="仿宋" w:eastAsia="仿宋" w:cs="仿宋"/>
          <w:sz w:val="24"/>
          <w:szCs w:val="24"/>
        </w:rPr>
        <w:t>，须提供本人身份证复印件(原件备查)；若授权代表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签署</w:t>
      </w:r>
      <w:r>
        <w:rPr>
          <w:rFonts w:hint="eastAsia" w:ascii="仿宋" w:hAnsi="仿宋" w:eastAsia="仿宋" w:cs="仿宋"/>
          <w:sz w:val="24"/>
          <w:szCs w:val="24"/>
        </w:rPr>
        <w:t>的，须提供《法人授权书》原件和授权代表身份证复印件（原件备查）</w:t>
      </w:r>
    </w:p>
    <w:p w14:paraId="05F785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2、营业执照副本(复印件加盖应答人公章)</w:t>
      </w:r>
    </w:p>
    <w:p w14:paraId="3F1174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3、技术参数响应表</w:t>
      </w:r>
    </w:p>
    <w:p w14:paraId="6F159C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4、报价表</w:t>
      </w:r>
    </w:p>
    <w:p w14:paraId="0EFEC4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5、生产企业资质</w:t>
      </w:r>
    </w:p>
    <w:p w14:paraId="0716BCED">
      <w:pPr>
        <w:pStyle w:val="4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报价文件递交</w:t>
      </w:r>
    </w:p>
    <w:p w14:paraId="7B9DBE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1、递交报价文件时间、地点：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9月21日</w:t>
      </w: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：00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前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南京鼓楼医院集团仪征医院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招标采购部</w:t>
      </w:r>
      <w:r>
        <w:rPr>
          <w:rFonts w:hint="eastAsia" w:ascii="仿宋" w:hAnsi="仿宋" w:eastAsia="仿宋" w:cs="仿宋"/>
          <w:sz w:val="24"/>
          <w:szCs w:val="24"/>
        </w:rPr>
        <w:t>，电话：0514-83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211533，电话答疑时间：工作日9:00-10:30,15:00-16:30.可采用自行送达或寄送方式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3CF9E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报价文件报价文件一正三副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应于规定的截止时间之前密封送达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南京鼓楼医院集团仪征医院招标采购部</w:t>
      </w:r>
      <w:r>
        <w:rPr>
          <w:rFonts w:hint="eastAsia" w:ascii="仿宋" w:hAnsi="仿宋" w:eastAsia="仿宋" w:cs="仿宋"/>
          <w:sz w:val="24"/>
          <w:szCs w:val="24"/>
        </w:rPr>
        <w:t>。在要求提交报价文件的截止时间后送达的报价文件，将拒收。</w:t>
      </w:r>
    </w:p>
    <w:p w14:paraId="5E04B29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仿宋" w:hAnsi="仿宋" w:eastAsia="仿宋" w:cs="仿宋"/>
          <w:sz w:val="24"/>
          <w:szCs w:val="24"/>
        </w:rPr>
        <w:t>报价文件应装入封袋，封面注明项目名称、供应商名称、地址、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联系人、联系</w:t>
      </w:r>
      <w:r>
        <w:rPr>
          <w:rFonts w:hint="eastAsia" w:ascii="仿宋" w:hAnsi="仿宋" w:eastAsia="仿宋" w:cs="仿宋"/>
          <w:sz w:val="24"/>
          <w:szCs w:val="24"/>
        </w:rPr>
        <w:t>电话等。</w:t>
      </w:r>
    </w:p>
    <w:p w14:paraId="060EBD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（三）报价保证金：人民币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贰仟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元整。递交保证金须标明项目名称及参与竞争方公司名称，否则可能导致财务无法检索退回。</w:t>
      </w:r>
    </w:p>
    <w:p w14:paraId="630574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报价保证金递交时间：2026年9月21日下午16:00前。</w:t>
      </w:r>
    </w:p>
    <w:p w14:paraId="353E0B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1.报价保证金采用电汇、汇票、转账支票等转账方式提交。</w:t>
      </w:r>
    </w:p>
    <w:p w14:paraId="088E7A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名称：南京鼓楼医院集团仪征医院有限公司</w:t>
      </w:r>
    </w:p>
    <w:p w14:paraId="187CDA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开户行：建设银行仪征化纤分理处</w:t>
      </w:r>
    </w:p>
    <w:p w14:paraId="416E33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账号：32001747038052502112</w:t>
      </w:r>
    </w:p>
    <w:p w14:paraId="7E9E74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2.未按规定提交报价保证金的响应文件，将被视为无效响应。报价保证金有效期与报价文件有效期一致。</w:t>
      </w:r>
    </w:p>
    <w:p w14:paraId="33C57B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3.未成交的供应商的报价保证金，将在成交后的90个工作日内予以退回(无息)。</w:t>
      </w:r>
    </w:p>
    <w:p w14:paraId="67C1EF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4.成交的供应商的报价保证金，在合同签订后，即转为履约保证金，待货物运送、安装结束验收合格并经审计后90个工作日内退回。</w:t>
      </w:r>
    </w:p>
    <w:p w14:paraId="7FE81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5.供应商在成交后未按报价文件规定与采购人签订购销合同时，供应商的报价保证金将被采购人扣缴。</w:t>
      </w:r>
    </w:p>
    <w:p w14:paraId="3DF6585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CB2F8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0C5A4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南京鼓楼医院集团仪征医院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招标采购部</w:t>
      </w:r>
    </w:p>
    <w:p w14:paraId="48FE2A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2026年9月15日</w:t>
      </w:r>
    </w:p>
    <w:p w14:paraId="35C4277F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 w14:paraId="32CFDDC6"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附件：需求文件</w:t>
      </w:r>
    </w:p>
    <w:p w14:paraId="26B8E583">
      <w:pPr>
        <w:pStyle w:val="8"/>
        <w:rPr>
          <w:rFonts w:hint="eastAsia"/>
          <w:lang w:val="en-US" w:eastAsia="zh-CN"/>
        </w:rPr>
      </w:pPr>
    </w:p>
    <w:p w14:paraId="77F0B36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lang w:val="en-US" w:eastAsia="zh-CN" w:bidi="ar"/>
        </w:rPr>
        <w:t>财务科凭证柜要求</w:t>
      </w:r>
    </w:p>
    <w:p w14:paraId="36A7161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40"/>
          <w:szCs w:val="40"/>
          <w:lang w:val="en-US" w:eastAsia="zh-CN" w:bidi="ar"/>
        </w:rPr>
      </w:pPr>
    </w:p>
    <w:p w14:paraId="1E2D4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为保障档案搬迁工作有序开展，本次采购厂家需按我科工作节奏分批次送货，避免一次性到货造成场地拥挤、资料搬运混乱。同时，根据财务凭证存放实际需要，本次档案柜涉及柜体加高等个性化定制要求，具体尺寸、工艺及细节需供货厂家与财务科对接确认。</w:t>
      </w:r>
    </w:p>
    <w:p w14:paraId="76F3F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整体柜分上下二部分隔开，凭证柜尺寸890*350*2000，上下两节内部分别用活动板，上部分5层，下部分6层，每层净高15cm，柜体和活动隔板全部净厚度0.8公分钢板，定做15组；</w:t>
      </w:r>
    </w:p>
    <w:p w14:paraId="30996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整体柜分上下二部分隔开，凭证柜尺寸890*350*2000，上下两节内部分别用活动板，上下各分3层，每层净高31cm，柜体和活动隔板全部净厚度0.8公分钢板，定做一组。</w:t>
      </w:r>
    </w:p>
    <w:p w14:paraId="06626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分3次送货，第一次送6组，第二次送5组，第三次送5组，具体时间等通知。</w:t>
      </w:r>
    </w:p>
    <w:p w14:paraId="26F044E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YzNlZDI2OTE2MjkwZmE1NGY4OWZkMWY1OTUyMmQifQ=="/>
    <w:docVar w:name="KSO_WPS_MARK_KEY" w:val="94ce7060-106f-487e-a554-7a9f3da32556"/>
  </w:docVars>
  <w:rsids>
    <w:rsidRoot w:val="00000000"/>
    <w:rsid w:val="009E0CA3"/>
    <w:rsid w:val="02583957"/>
    <w:rsid w:val="05512EBB"/>
    <w:rsid w:val="08DF20C9"/>
    <w:rsid w:val="114E0DFF"/>
    <w:rsid w:val="14001AED"/>
    <w:rsid w:val="16163E05"/>
    <w:rsid w:val="19EB11B0"/>
    <w:rsid w:val="20860445"/>
    <w:rsid w:val="226357CC"/>
    <w:rsid w:val="2AB02953"/>
    <w:rsid w:val="2B393440"/>
    <w:rsid w:val="2E1E010F"/>
    <w:rsid w:val="2E2C15B2"/>
    <w:rsid w:val="312550F3"/>
    <w:rsid w:val="32D855E0"/>
    <w:rsid w:val="33F367C3"/>
    <w:rsid w:val="3C766951"/>
    <w:rsid w:val="3D6C4184"/>
    <w:rsid w:val="3EE36880"/>
    <w:rsid w:val="419B2DE1"/>
    <w:rsid w:val="4226054F"/>
    <w:rsid w:val="48561714"/>
    <w:rsid w:val="49A473C0"/>
    <w:rsid w:val="4EB31D04"/>
    <w:rsid w:val="54795C69"/>
    <w:rsid w:val="549E0554"/>
    <w:rsid w:val="581001A6"/>
    <w:rsid w:val="5C6D4A75"/>
    <w:rsid w:val="5C95271D"/>
    <w:rsid w:val="5CF04FE5"/>
    <w:rsid w:val="60CD0AC0"/>
    <w:rsid w:val="62457B4C"/>
    <w:rsid w:val="637A5D7B"/>
    <w:rsid w:val="6E833C7F"/>
    <w:rsid w:val="6F3744CA"/>
    <w:rsid w:val="77F62D2D"/>
    <w:rsid w:val="781514C8"/>
    <w:rsid w:val="7B9A362E"/>
    <w:rsid w:val="7DA340C4"/>
    <w:rsid w:val="7E12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0" w:beforeLines="0" w:after="20" w:afterLines="0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5"/>
    <w:unhideWhenUsed/>
    <w:qFormat/>
    <w:uiPriority w:val="0"/>
    <w:pPr>
      <w:keepNext/>
      <w:keepLines/>
      <w:spacing w:before="20" w:after="20" w:line="240" w:lineRule="auto"/>
      <w:jc w:val="left"/>
      <w:outlineLvl w:val="2"/>
    </w:pPr>
    <w:rPr>
      <w:rFonts w:ascii="Times New Roman" w:hAnsi="Times New Roman" w:eastAsia="仿宋"/>
      <w:bCs/>
      <w:sz w:val="24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Body Text First Indent 2"/>
    <w:basedOn w:val="6"/>
    <w:qFormat/>
    <w:uiPriority w:val="0"/>
    <w:pPr>
      <w:tabs>
        <w:tab w:val="left" w:pos="8640"/>
      </w:tabs>
      <w:adjustRightInd w:val="0"/>
      <w:snapToGrid w:val="0"/>
      <w:spacing w:after="0"/>
      <w:ind w:left="0" w:leftChars="0" w:firstLine="640" w:firstLineChars="200"/>
      <w:jc w:val="left"/>
    </w:pPr>
    <w:rPr>
      <w:szCs w:val="21"/>
    </w:rPr>
  </w:style>
  <w:style w:type="table" w:styleId="10">
    <w:name w:val="Table Grid"/>
    <w:basedOn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1276</Words>
  <Characters>1395</Characters>
  <Lines>1</Lines>
  <Paragraphs>1</Paragraphs>
  <TotalTime>3</TotalTime>
  <ScaleCrop>false</ScaleCrop>
  <LinksUpToDate>false</LinksUpToDate>
  <CharactersWithSpaces>1395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2024-07-17T07:24:00Z</dcterms:created>
  <dc:creator>Administrator</dc:creator>
  <cp:lastModifiedBy>董嘉恒</cp:lastModifiedBy>
  <dcterms:modified xsi:type="dcterms:W3CDTF">2026-09-15T00:44:54Z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AF8E8BF99C1042AF9C240977CD5A28A7_12</vt:lpwstr>
  </property>
  <property fmtid="{D5CDD505-2E9C-101B-9397-08002B2CF9AE}" pid="4" name="KSOTemplateDocerSaveRecord">
    <vt:lpwstr>eyJoZGlkIjoiZWZkMDBhZmUzZmJlZjM3OGYwODJlNGJkOGNhZTkwOTIiLCJ1c2VySWQiOiI1NzA3MTU2ODMifQ==</vt:lpwstr>
  </property>
</Properties>
</file>