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32210">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8"/>
          <w:highlight w:val="none"/>
        </w:rPr>
      </w:pPr>
    </w:p>
    <w:p w14:paraId="6226D7DC">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8"/>
          <w:highlight w:val="none"/>
        </w:rPr>
      </w:pPr>
    </w:p>
    <w:p w14:paraId="74890574">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8"/>
          <w:highlight w:val="none"/>
        </w:rPr>
      </w:pPr>
    </w:p>
    <w:p w14:paraId="5AB1333D">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b/>
          <w:sz w:val="84"/>
          <w:highlight w:val="none"/>
        </w:rPr>
      </w:pPr>
      <w:r>
        <w:rPr>
          <w:rFonts w:hint="eastAsia" w:ascii="宋体" w:hAnsi="宋体" w:eastAsia="宋体" w:cs="宋体"/>
          <w:b/>
          <w:color w:val="000000"/>
          <w:sz w:val="84"/>
          <w:szCs w:val="84"/>
          <w:highlight w:val="none"/>
        </w:rPr>
        <w:t>竞争性磋商文件</w:t>
      </w:r>
    </w:p>
    <w:p w14:paraId="500BD488">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8"/>
          <w:highlight w:val="none"/>
        </w:rPr>
      </w:pPr>
    </w:p>
    <w:p w14:paraId="2C5F3426">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8"/>
          <w:highlight w:val="none"/>
        </w:rPr>
      </w:pPr>
    </w:p>
    <w:p w14:paraId="5079DFCE">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8"/>
          <w:highlight w:val="none"/>
        </w:rPr>
      </w:pPr>
    </w:p>
    <w:p w14:paraId="4FEA28DF">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8"/>
          <w:highlight w:val="none"/>
        </w:rPr>
      </w:pPr>
    </w:p>
    <w:p w14:paraId="0AA6D0E4">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8"/>
          <w:highlight w:val="none"/>
        </w:rPr>
      </w:pPr>
    </w:p>
    <w:p w14:paraId="498BB2F2">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52"/>
          <w:highlight w:val="none"/>
          <w:lang w:val="en-US" w:eastAsia="zh-CN"/>
        </w:rPr>
      </w:pPr>
      <w:r>
        <w:rPr>
          <w:rFonts w:hint="eastAsia" w:ascii="宋体" w:hAnsi="宋体" w:eastAsia="宋体" w:cs="宋体"/>
          <w:sz w:val="52"/>
          <w:highlight w:val="none"/>
        </w:rPr>
        <w:t>项目编号：</w:t>
      </w:r>
      <w:r>
        <w:rPr>
          <w:rFonts w:hint="eastAsia" w:ascii="宋体" w:hAnsi="宋体" w:eastAsia="宋体" w:cs="宋体"/>
          <w:sz w:val="52"/>
          <w:highlight w:val="none"/>
        </w:rPr>
        <w:t>Y</w:t>
      </w:r>
      <w:r>
        <w:rPr>
          <w:rFonts w:hint="eastAsia" w:ascii="宋体" w:hAnsi="宋体" w:eastAsia="宋体" w:cs="宋体"/>
          <w:sz w:val="52"/>
          <w:highlight w:val="none"/>
          <w:lang w:val="en-US" w:eastAsia="zh-CN"/>
        </w:rPr>
        <w:t>Z</w:t>
      </w:r>
      <w:r>
        <w:rPr>
          <w:rFonts w:hint="eastAsia" w:ascii="宋体" w:hAnsi="宋体" w:eastAsia="宋体" w:cs="宋体"/>
          <w:sz w:val="52"/>
          <w:highlight w:val="none"/>
        </w:rPr>
        <w:t>H20</w:t>
      </w:r>
      <w:r>
        <w:rPr>
          <w:rFonts w:hint="eastAsia" w:ascii="宋体" w:hAnsi="宋体" w:eastAsia="宋体" w:cs="宋体"/>
          <w:sz w:val="52"/>
          <w:highlight w:val="none"/>
          <w:lang w:val="en-US" w:eastAsia="zh-CN"/>
        </w:rPr>
        <w:t>24</w:t>
      </w:r>
      <w:r>
        <w:rPr>
          <w:rFonts w:hint="eastAsia" w:ascii="宋体" w:hAnsi="宋体" w:eastAsia="宋体" w:cs="宋体"/>
          <w:sz w:val="52"/>
          <w:highlight w:val="none"/>
        </w:rPr>
        <w:t>─</w:t>
      </w:r>
      <w:r>
        <w:rPr>
          <w:rFonts w:hint="eastAsia" w:ascii="宋体" w:hAnsi="宋体" w:eastAsia="宋体" w:cs="宋体"/>
          <w:sz w:val="52"/>
          <w:highlight w:val="none"/>
          <w:lang w:val="en-US" w:eastAsia="zh-CN"/>
        </w:rPr>
        <w:t>XX02</w:t>
      </w:r>
    </w:p>
    <w:p w14:paraId="18F97B3E">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8"/>
          <w:highlight w:val="none"/>
        </w:rPr>
      </w:pPr>
    </w:p>
    <w:p w14:paraId="4AA2B0F8">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rPr>
        <w:t>项目名称：</w:t>
      </w:r>
      <w:r>
        <w:rPr>
          <w:rFonts w:hint="eastAsia" w:ascii="宋体" w:hAnsi="宋体" w:eastAsia="宋体" w:cs="宋体"/>
          <w:sz w:val="36"/>
          <w:szCs w:val="36"/>
          <w:highlight w:val="none"/>
          <w:lang w:val="en-US" w:eastAsia="zh-CN"/>
        </w:rPr>
        <w:t>医保药品追溯码管理系统</w:t>
      </w:r>
    </w:p>
    <w:p w14:paraId="2C14A856">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8"/>
          <w:highlight w:val="none"/>
        </w:rPr>
      </w:pPr>
    </w:p>
    <w:p w14:paraId="55A4F7DB">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8"/>
          <w:highlight w:val="none"/>
        </w:rPr>
      </w:pPr>
    </w:p>
    <w:p w14:paraId="7543E694">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8"/>
          <w:highlight w:val="none"/>
        </w:rPr>
      </w:pPr>
    </w:p>
    <w:p w14:paraId="0CB78115">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8"/>
          <w:highlight w:val="none"/>
        </w:rPr>
      </w:pPr>
    </w:p>
    <w:p w14:paraId="0470551F">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8"/>
          <w:highlight w:val="none"/>
        </w:rPr>
      </w:pPr>
    </w:p>
    <w:p w14:paraId="4CCDECDD">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8"/>
          <w:highlight w:val="none"/>
        </w:rPr>
      </w:pPr>
    </w:p>
    <w:p w14:paraId="716A81EE">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28"/>
          <w:highlight w:val="none"/>
        </w:rPr>
      </w:pPr>
    </w:p>
    <w:p w14:paraId="563DB427">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36"/>
          <w:szCs w:val="36"/>
          <w:highlight w:val="none"/>
        </w:rPr>
      </w:pPr>
      <w:r>
        <w:rPr>
          <w:rFonts w:hint="eastAsia" w:ascii="宋体" w:hAnsi="宋体" w:eastAsia="宋体" w:cs="宋体"/>
          <w:sz w:val="36"/>
          <w:highlight w:val="none"/>
          <w:lang w:val="en-US" w:eastAsia="zh-CN"/>
        </w:rPr>
        <w:t>采购人</w:t>
      </w:r>
      <w:r>
        <w:rPr>
          <w:rFonts w:hint="eastAsia" w:ascii="宋体" w:hAnsi="宋体" w:eastAsia="宋体" w:cs="宋体"/>
          <w:sz w:val="36"/>
          <w:highlight w:val="none"/>
        </w:rPr>
        <w:t>：</w:t>
      </w:r>
      <w:r>
        <w:rPr>
          <w:rFonts w:hint="eastAsia" w:ascii="宋体" w:hAnsi="宋体" w:eastAsia="宋体" w:cs="宋体"/>
          <w:sz w:val="36"/>
          <w:szCs w:val="36"/>
          <w:highlight w:val="none"/>
        </w:rPr>
        <w:t>南京鼓楼医院集团仪征医院</w:t>
      </w:r>
    </w:p>
    <w:p w14:paraId="12F6C0A7">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 w:val="36"/>
          <w:highlight w:val="none"/>
        </w:rPr>
      </w:pPr>
      <w:r>
        <w:rPr>
          <w:rFonts w:hint="eastAsia" w:ascii="宋体" w:hAnsi="宋体" w:eastAsia="宋体" w:cs="宋体"/>
          <w:sz w:val="36"/>
          <w:highlight w:val="none"/>
        </w:rPr>
        <w:t>20</w:t>
      </w:r>
      <w:r>
        <w:rPr>
          <w:rFonts w:hint="eastAsia" w:ascii="宋体" w:hAnsi="宋体" w:eastAsia="宋体" w:cs="宋体"/>
          <w:sz w:val="36"/>
          <w:highlight w:val="none"/>
          <w:lang w:val="en-US" w:eastAsia="zh-CN"/>
        </w:rPr>
        <w:t>24</w:t>
      </w:r>
      <w:r>
        <w:rPr>
          <w:rFonts w:hint="eastAsia" w:ascii="宋体" w:hAnsi="宋体" w:eastAsia="宋体" w:cs="宋体"/>
          <w:sz w:val="36"/>
          <w:highlight w:val="none"/>
        </w:rPr>
        <w:t>年</w:t>
      </w:r>
      <w:r>
        <w:rPr>
          <w:rFonts w:hint="eastAsia" w:ascii="宋体" w:hAnsi="宋体" w:eastAsia="宋体" w:cs="宋体"/>
          <w:sz w:val="36"/>
          <w:highlight w:val="none"/>
          <w:lang w:val="en-US" w:eastAsia="zh-CN"/>
        </w:rPr>
        <w:t>10</w:t>
      </w:r>
      <w:r>
        <w:rPr>
          <w:rFonts w:hint="eastAsia" w:ascii="宋体" w:hAnsi="宋体" w:eastAsia="宋体" w:cs="宋体"/>
          <w:sz w:val="36"/>
          <w:highlight w:val="none"/>
        </w:rPr>
        <w:t>月</w:t>
      </w:r>
    </w:p>
    <w:p w14:paraId="4A21607C">
      <w:pPr>
        <w:rPr>
          <w:rFonts w:hint="eastAsia" w:ascii="宋体" w:hAnsi="宋体" w:eastAsia="宋体" w:cs="宋体"/>
        </w:rPr>
      </w:pPr>
      <w:r>
        <w:rPr>
          <w:rFonts w:hint="eastAsia" w:ascii="宋体" w:hAnsi="宋体" w:eastAsia="宋体" w:cs="宋体"/>
        </w:rPr>
        <w:br w:type="page"/>
      </w:r>
    </w:p>
    <w:p w14:paraId="68A8BC1F">
      <w:pPr>
        <w:pageBreakBefore w:val="0"/>
        <w:kinsoku/>
        <w:wordWrap/>
        <w:overflowPunct/>
        <w:topLinePunct w:val="0"/>
        <w:autoSpaceDE w:val="0"/>
        <w:autoSpaceDN w:val="0"/>
        <w:bidi w:val="0"/>
        <w:adjustRightInd w:val="0"/>
        <w:snapToGrid w:val="0"/>
        <w:spacing w:line="360" w:lineRule="auto"/>
        <w:ind w:left="0" w:leftChars="0" w:right="0" w:rightChars="0" w:firstLine="0" w:firstLineChars="0"/>
        <w:jc w:val="center"/>
        <w:rPr>
          <w:rFonts w:hint="eastAsia" w:ascii="宋体" w:hAnsi="宋体" w:eastAsia="宋体" w:cs="宋体"/>
          <w:b/>
          <w:bCs/>
          <w:sz w:val="28"/>
          <w:highlight w:val="none"/>
          <w:lang w:eastAsia="zh-CN"/>
        </w:rPr>
      </w:pPr>
      <w:r>
        <w:rPr>
          <w:rFonts w:hint="eastAsia" w:ascii="宋体" w:hAnsi="宋体" w:eastAsia="宋体" w:cs="宋体"/>
          <w:b/>
          <w:bCs/>
          <w:sz w:val="28"/>
          <w:highlight w:val="none"/>
        </w:rPr>
        <w:t xml:space="preserve">第一部分  </w:t>
      </w:r>
      <w:r>
        <w:rPr>
          <w:rFonts w:hint="eastAsia" w:ascii="宋体" w:hAnsi="宋体" w:eastAsia="宋体" w:cs="宋体"/>
          <w:b/>
          <w:bCs/>
          <w:sz w:val="32"/>
          <w:szCs w:val="32"/>
          <w:highlight w:val="none"/>
          <w:lang w:val="zh-CN"/>
        </w:rPr>
        <w:t>竞争性磋商邀请</w:t>
      </w:r>
      <w:r>
        <w:rPr>
          <w:rFonts w:hint="eastAsia" w:ascii="宋体" w:hAnsi="宋体" w:eastAsia="宋体" w:cs="宋体"/>
          <w:b/>
          <w:bCs/>
          <w:sz w:val="28"/>
          <w:highlight w:val="none"/>
          <w:lang w:eastAsia="zh-CN"/>
        </w:rPr>
        <w:t>（</w:t>
      </w:r>
      <w:r>
        <w:rPr>
          <w:rFonts w:hint="eastAsia" w:ascii="宋体" w:hAnsi="宋体" w:eastAsia="宋体" w:cs="宋体"/>
          <w:b/>
          <w:color w:val="000000"/>
          <w:sz w:val="24"/>
          <w:highlight w:val="none"/>
        </w:rPr>
        <w:t>磋商公告</w:t>
      </w:r>
      <w:r>
        <w:rPr>
          <w:rFonts w:hint="eastAsia" w:ascii="宋体" w:hAnsi="宋体" w:eastAsia="宋体" w:cs="宋体"/>
          <w:b/>
          <w:bCs/>
          <w:sz w:val="28"/>
          <w:highlight w:val="none"/>
          <w:lang w:eastAsia="zh-CN"/>
        </w:rPr>
        <w:t>）</w:t>
      </w:r>
    </w:p>
    <w:p w14:paraId="1FE6D6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 我院对下列医疗</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产品及伴随服务进行</w:t>
      </w:r>
      <w:r>
        <w:rPr>
          <w:rFonts w:hint="eastAsia" w:ascii="宋体" w:hAnsi="宋体" w:eastAsia="宋体" w:cs="宋体"/>
          <w:color w:val="auto"/>
          <w:szCs w:val="21"/>
          <w:highlight w:val="none"/>
          <w:lang w:val="zh-CN"/>
        </w:rPr>
        <w:t>竞争性磋商采购，兹邀请合格供应商参加报价和磋商。</w:t>
      </w: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的内容主要是指</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的价格、性能、配置及售后服务等。采购人对所采购</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的技术、配置、服务需求和商务要求详见谈判文件。价格和其他要求可在商谈中进行调整。</w:t>
      </w:r>
    </w:p>
    <w:p w14:paraId="3DA61C8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一、</w:t>
      </w:r>
      <w:r>
        <w:rPr>
          <w:rFonts w:hint="eastAsia" w:ascii="宋体" w:hAnsi="宋体" w:eastAsia="宋体" w:cs="宋体"/>
          <w:color w:val="auto"/>
          <w:sz w:val="21"/>
          <w:szCs w:val="21"/>
          <w:highlight w:val="none"/>
          <w:lang w:eastAsia="zh-CN"/>
        </w:rPr>
        <w:t>采购项目</w:t>
      </w:r>
      <w:r>
        <w:rPr>
          <w:rFonts w:hint="eastAsia" w:ascii="宋体" w:hAnsi="宋体" w:eastAsia="宋体" w:cs="宋体"/>
          <w:color w:val="auto"/>
          <w:sz w:val="21"/>
          <w:szCs w:val="21"/>
          <w:highlight w:val="none"/>
        </w:rPr>
        <w:t>主要内容：</w:t>
      </w:r>
    </w:p>
    <w:tbl>
      <w:tblPr>
        <w:tblStyle w:val="20"/>
        <w:tblW w:w="6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261"/>
        <w:gridCol w:w="1276"/>
        <w:gridCol w:w="1329"/>
      </w:tblGrid>
      <w:tr w14:paraId="7B0E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630FFE6E">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61" w:type="dxa"/>
            <w:noWrap w:val="0"/>
            <w:vAlign w:val="center"/>
          </w:tcPr>
          <w:p w14:paraId="459B1DF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名称</w:t>
            </w:r>
          </w:p>
        </w:tc>
        <w:tc>
          <w:tcPr>
            <w:tcW w:w="1276" w:type="dxa"/>
            <w:noWrap w:val="0"/>
            <w:vAlign w:val="center"/>
          </w:tcPr>
          <w:p w14:paraId="2AC3352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最高限价</w:t>
            </w:r>
            <w:r>
              <w:rPr>
                <w:rFonts w:hint="eastAsia" w:ascii="宋体" w:hAnsi="宋体" w:eastAsia="宋体" w:cs="宋体"/>
                <w:color w:val="auto"/>
                <w:sz w:val="21"/>
                <w:szCs w:val="21"/>
                <w:highlight w:val="none"/>
              </w:rPr>
              <w:t>（人民币）</w:t>
            </w:r>
          </w:p>
        </w:tc>
        <w:tc>
          <w:tcPr>
            <w:tcW w:w="1329" w:type="dxa"/>
            <w:noWrap w:val="0"/>
            <w:vAlign w:val="center"/>
          </w:tcPr>
          <w:p w14:paraId="298EB15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是否接受进口产品</w:t>
            </w:r>
            <w:r>
              <w:rPr>
                <w:rFonts w:hint="eastAsia" w:ascii="宋体" w:hAnsi="宋体" w:eastAsia="宋体" w:cs="宋体"/>
                <w:color w:val="auto"/>
                <w:sz w:val="21"/>
                <w:szCs w:val="21"/>
                <w:highlight w:val="none"/>
                <w:lang w:val="en-US" w:eastAsia="zh-CN"/>
              </w:rPr>
              <w:t>报价</w:t>
            </w:r>
          </w:p>
        </w:tc>
      </w:tr>
      <w:tr w14:paraId="358F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04" w:type="dxa"/>
            <w:noWrap w:val="0"/>
            <w:vAlign w:val="center"/>
          </w:tcPr>
          <w:p w14:paraId="7526B5A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3261" w:type="dxa"/>
            <w:noWrap w:val="0"/>
            <w:vAlign w:val="center"/>
          </w:tcPr>
          <w:p w14:paraId="05EAD97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snapToGrid w:val="0"/>
                <w:color w:val="auto"/>
                <w:sz w:val="21"/>
                <w:szCs w:val="21"/>
                <w:highlight w:val="none"/>
                <w:lang w:val="en-US" w:eastAsia="zh-CN"/>
              </w:rPr>
              <w:t>医保药品追溯码管理系统</w:t>
            </w:r>
          </w:p>
        </w:tc>
        <w:tc>
          <w:tcPr>
            <w:tcW w:w="1276" w:type="dxa"/>
            <w:noWrap w:val="0"/>
            <w:vAlign w:val="center"/>
          </w:tcPr>
          <w:p w14:paraId="680444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w:t>
            </w:r>
          </w:p>
        </w:tc>
        <w:tc>
          <w:tcPr>
            <w:tcW w:w="1329" w:type="dxa"/>
            <w:noWrap w:val="0"/>
            <w:vAlign w:val="center"/>
          </w:tcPr>
          <w:p w14:paraId="3E2C156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9C9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704" w:type="dxa"/>
            <w:noWrap w:val="0"/>
            <w:vAlign w:val="center"/>
          </w:tcPr>
          <w:p w14:paraId="125A36A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w:t>
            </w:r>
          </w:p>
        </w:tc>
        <w:tc>
          <w:tcPr>
            <w:tcW w:w="3261" w:type="dxa"/>
            <w:noWrap w:val="0"/>
            <w:vAlign w:val="center"/>
          </w:tcPr>
          <w:p w14:paraId="44DCF5F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napToGrid w:val="0"/>
                <w:color w:val="auto"/>
                <w:sz w:val="21"/>
                <w:szCs w:val="21"/>
                <w:highlight w:val="none"/>
                <w:lang w:val="en-US" w:eastAsia="zh-CN"/>
              </w:rPr>
            </w:pPr>
          </w:p>
        </w:tc>
        <w:tc>
          <w:tcPr>
            <w:tcW w:w="1276" w:type="dxa"/>
            <w:noWrap w:val="0"/>
            <w:vAlign w:val="center"/>
          </w:tcPr>
          <w:p w14:paraId="71C086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p>
        </w:tc>
        <w:tc>
          <w:tcPr>
            <w:tcW w:w="1329" w:type="dxa"/>
            <w:noWrap w:val="0"/>
            <w:vAlign w:val="center"/>
          </w:tcPr>
          <w:p w14:paraId="1391F68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bl>
    <w:p w14:paraId="5AFFD83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采购需求详见</w:t>
      </w:r>
      <w:r>
        <w:rPr>
          <w:rFonts w:hint="eastAsia" w:ascii="宋体" w:hAnsi="宋体" w:eastAsia="宋体" w:cs="宋体"/>
          <w:b/>
          <w:bCs/>
          <w:color w:val="auto"/>
          <w:sz w:val="21"/>
          <w:szCs w:val="21"/>
          <w:highlight w:val="none"/>
        </w:rPr>
        <w:t>货物清单与技术规格要求</w:t>
      </w:r>
      <w:r>
        <w:rPr>
          <w:rFonts w:hint="eastAsia" w:ascii="宋体" w:hAnsi="宋体" w:eastAsia="宋体" w:cs="宋体"/>
          <w:color w:val="auto"/>
          <w:sz w:val="21"/>
          <w:szCs w:val="21"/>
          <w:highlight w:val="none"/>
        </w:rPr>
        <w:t>。</w:t>
      </w:r>
    </w:p>
    <w:p w14:paraId="5D8A3FC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lang w:val="en-US" w:eastAsia="zh-CN" w:bidi="ar-SA"/>
        </w:rPr>
        <w:t>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报名</w:t>
      </w:r>
      <w:r>
        <w:rPr>
          <w:rFonts w:hint="eastAsia" w:ascii="宋体" w:hAnsi="宋体" w:eastAsia="宋体" w:cs="宋体"/>
          <w:color w:val="auto"/>
          <w:sz w:val="21"/>
          <w:szCs w:val="21"/>
          <w:highlight w:val="none"/>
        </w:rPr>
        <w:t>须提供下列</w:t>
      </w:r>
      <w:r>
        <w:rPr>
          <w:rFonts w:hint="eastAsia" w:ascii="宋体" w:hAnsi="宋体" w:eastAsia="宋体" w:cs="宋体"/>
          <w:color w:val="auto"/>
          <w:sz w:val="21"/>
          <w:szCs w:val="21"/>
          <w:highlight w:val="none"/>
          <w:lang w:val="en-US" w:eastAsia="zh-CN"/>
        </w:rPr>
        <w:t>响应表及佐证</w:t>
      </w:r>
      <w:r>
        <w:rPr>
          <w:rFonts w:hint="eastAsia" w:ascii="宋体" w:hAnsi="宋体" w:eastAsia="宋体" w:cs="宋体"/>
          <w:color w:val="auto"/>
          <w:sz w:val="21"/>
          <w:szCs w:val="21"/>
          <w:highlight w:val="none"/>
        </w:rPr>
        <w:t>材料</w:t>
      </w:r>
      <w:r>
        <w:rPr>
          <w:rFonts w:hint="eastAsia" w:ascii="宋体" w:hAnsi="宋体" w:eastAsia="宋体" w:cs="宋体"/>
          <w:color w:val="auto"/>
          <w:sz w:val="21"/>
          <w:szCs w:val="21"/>
          <w:highlight w:val="none"/>
          <w:lang w:eastAsia="zh-CN"/>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6481"/>
        <w:gridCol w:w="1230"/>
      </w:tblGrid>
      <w:tr w14:paraId="760E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5C028B4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宋体" w:hAnsi="宋体" w:eastAsia="宋体" w:cs="宋体"/>
                <w:i w:val="0"/>
                <w:iCs w:val="0"/>
                <w:color w:val="000000"/>
                <w:kern w:val="0"/>
                <w:sz w:val="21"/>
                <w:szCs w:val="21"/>
                <w:u w:val="none"/>
                <w:lang w:val="en-US" w:eastAsia="zh-CN" w:bidi="ar"/>
              </w:rPr>
              <w:t>序号</w:t>
            </w:r>
          </w:p>
        </w:tc>
        <w:tc>
          <w:tcPr>
            <w:tcW w:w="6481" w:type="dxa"/>
            <w:vAlign w:val="center"/>
          </w:tcPr>
          <w:p w14:paraId="0BB4E5D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宋体" w:hAnsi="宋体" w:eastAsia="宋体" w:cs="宋体"/>
                <w:i w:val="0"/>
                <w:iCs w:val="0"/>
                <w:color w:val="000000"/>
                <w:kern w:val="0"/>
                <w:sz w:val="21"/>
                <w:szCs w:val="21"/>
                <w:u w:val="none"/>
                <w:lang w:val="en-US" w:eastAsia="zh-CN" w:bidi="ar"/>
              </w:rPr>
              <w:t>资格审查响应内容</w:t>
            </w:r>
          </w:p>
        </w:tc>
        <w:tc>
          <w:tcPr>
            <w:tcW w:w="1230" w:type="dxa"/>
            <w:vAlign w:val="center"/>
          </w:tcPr>
          <w:p w14:paraId="7E5F327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宋体" w:hAnsi="宋体" w:eastAsia="宋体" w:cs="宋体"/>
                <w:i w:val="0"/>
                <w:iCs w:val="0"/>
                <w:color w:val="000000"/>
                <w:kern w:val="0"/>
                <w:sz w:val="21"/>
                <w:szCs w:val="21"/>
                <w:u w:val="none"/>
                <w:lang w:val="en-US" w:eastAsia="zh-CN" w:bidi="ar"/>
              </w:rPr>
              <w:t>是否响应</w:t>
            </w:r>
          </w:p>
        </w:tc>
      </w:tr>
      <w:tr w14:paraId="3136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1" w:type="dxa"/>
            <w:gridSpan w:val="2"/>
            <w:vAlign w:val="center"/>
          </w:tcPr>
          <w:p w14:paraId="0CE9536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lang w:val="en-US" w:eastAsia="zh-CN"/>
              </w:rPr>
            </w:pPr>
            <w:r>
              <w:rPr>
                <w:rFonts w:hint="eastAsia" w:ascii="宋体" w:hAnsi="宋体" w:eastAsia="宋体" w:cs="宋体"/>
                <w:b/>
                <w:bCs/>
                <w:i w:val="0"/>
                <w:iCs w:val="0"/>
                <w:color w:val="000000"/>
                <w:kern w:val="0"/>
                <w:sz w:val="21"/>
                <w:szCs w:val="21"/>
                <w:u w:val="none"/>
                <w:lang w:val="en-US" w:eastAsia="zh-CN" w:bidi="ar"/>
              </w:rPr>
              <w:t>基础经营资质</w:t>
            </w:r>
          </w:p>
        </w:tc>
        <w:tc>
          <w:tcPr>
            <w:tcW w:w="1230" w:type="dxa"/>
            <w:vAlign w:val="center"/>
          </w:tcPr>
          <w:p w14:paraId="0FE07D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rPr>
                <w:rFonts w:hint="eastAsia" w:ascii="宋体" w:hAnsi="宋体" w:eastAsia="宋体" w:cs="宋体"/>
                <w:i w:val="0"/>
                <w:iCs w:val="0"/>
                <w:color w:val="auto"/>
                <w:sz w:val="21"/>
                <w:szCs w:val="21"/>
                <w:highlight w:val="none"/>
                <w:u w:val="none"/>
                <w:vertAlign w:val="baseline"/>
              </w:rPr>
            </w:pPr>
          </w:p>
        </w:tc>
      </w:tr>
      <w:tr w14:paraId="4469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6E9AFD2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6481" w:type="dxa"/>
            <w:vAlign w:val="center"/>
          </w:tcPr>
          <w:p w14:paraId="09343EA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vertAlign w:val="baseline"/>
              </w:rPr>
            </w:pPr>
            <w:r>
              <w:rPr>
                <w:rFonts w:hint="eastAsia" w:ascii="宋体" w:hAnsi="宋体" w:eastAsia="宋体" w:cs="宋体"/>
                <w:i w:val="0"/>
                <w:iCs w:val="0"/>
                <w:color w:val="000000"/>
                <w:kern w:val="0"/>
                <w:sz w:val="21"/>
                <w:szCs w:val="21"/>
                <w:u w:val="none"/>
                <w:lang w:val="en-US" w:eastAsia="zh-CN" w:bidi="ar"/>
              </w:rPr>
              <w:t>服务/货物供应方及厂家对应经营、生产许可证书；营业执照等</w:t>
            </w:r>
          </w:p>
        </w:tc>
        <w:tc>
          <w:tcPr>
            <w:tcW w:w="1230" w:type="dxa"/>
            <w:vAlign w:val="center"/>
          </w:tcPr>
          <w:p w14:paraId="6A2CB2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rPr>
                <w:rFonts w:hint="eastAsia" w:ascii="宋体" w:hAnsi="宋体" w:eastAsia="宋体" w:cs="宋体"/>
                <w:i w:val="0"/>
                <w:iCs w:val="0"/>
                <w:color w:val="auto"/>
                <w:sz w:val="21"/>
                <w:szCs w:val="21"/>
                <w:highlight w:val="none"/>
                <w:u w:val="none"/>
                <w:vertAlign w:val="baseline"/>
              </w:rPr>
            </w:pPr>
          </w:p>
        </w:tc>
      </w:tr>
      <w:tr w14:paraId="6248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0A11ABD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6481" w:type="dxa"/>
            <w:vAlign w:val="center"/>
          </w:tcPr>
          <w:p w14:paraId="5EF9119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vertAlign w:val="baseline"/>
              </w:rPr>
            </w:pPr>
            <w:r>
              <w:rPr>
                <w:rFonts w:hint="eastAsia" w:ascii="宋体" w:hAnsi="宋体" w:eastAsia="宋体" w:cs="宋体"/>
                <w:i w:val="0"/>
                <w:iCs w:val="0"/>
                <w:color w:val="000000"/>
                <w:kern w:val="0"/>
                <w:sz w:val="21"/>
                <w:szCs w:val="21"/>
                <w:u w:val="none"/>
                <w:lang w:val="en-US" w:eastAsia="zh-CN" w:bidi="ar"/>
              </w:rPr>
              <w:t>法人代表授权书: 项目全流程必须是法定代表人或其被授权人参加（提供公司近三个月内任意一份税收缴纳和被授权人近三个月内任意一个月在参加报名的公司依法缴纳社会保障资金的证明材料）。法人代表或授权代表参加调研时须提供本人身份证备查。</w:t>
            </w:r>
          </w:p>
        </w:tc>
        <w:tc>
          <w:tcPr>
            <w:tcW w:w="1230" w:type="dxa"/>
            <w:vAlign w:val="center"/>
          </w:tcPr>
          <w:p w14:paraId="198E3D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rPr>
                <w:rFonts w:hint="eastAsia" w:ascii="宋体" w:hAnsi="宋体" w:eastAsia="宋体" w:cs="宋体"/>
                <w:i w:val="0"/>
                <w:iCs w:val="0"/>
                <w:color w:val="auto"/>
                <w:sz w:val="21"/>
                <w:szCs w:val="21"/>
                <w:highlight w:val="none"/>
                <w:u w:val="none"/>
                <w:vertAlign w:val="baseline"/>
              </w:rPr>
            </w:pPr>
          </w:p>
        </w:tc>
      </w:tr>
      <w:tr w14:paraId="302C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6FEA4E9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vertAlign w:val="baseline"/>
                <w:lang w:val="en-US"/>
              </w:rPr>
            </w:pPr>
            <w:r>
              <w:rPr>
                <w:rFonts w:hint="eastAsia" w:ascii="宋体" w:hAnsi="宋体" w:eastAsia="宋体" w:cs="宋体"/>
                <w:i w:val="0"/>
                <w:iCs w:val="0"/>
                <w:color w:val="000000"/>
                <w:kern w:val="0"/>
                <w:sz w:val="21"/>
                <w:szCs w:val="21"/>
                <w:u w:val="none"/>
                <w:lang w:val="en-US" w:eastAsia="zh-CN" w:bidi="ar"/>
              </w:rPr>
              <w:t>3</w:t>
            </w:r>
          </w:p>
        </w:tc>
        <w:tc>
          <w:tcPr>
            <w:tcW w:w="6481" w:type="dxa"/>
            <w:vAlign w:val="center"/>
          </w:tcPr>
          <w:p w14:paraId="2493BCF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vertAlign w:val="baseline"/>
              </w:rPr>
            </w:pPr>
            <w:r>
              <w:rPr>
                <w:rFonts w:hint="eastAsia" w:ascii="宋体" w:hAnsi="宋体" w:eastAsia="宋体" w:cs="宋体"/>
                <w:i w:val="0"/>
                <w:iCs w:val="0"/>
                <w:color w:val="000000"/>
                <w:kern w:val="0"/>
                <w:sz w:val="21"/>
                <w:szCs w:val="21"/>
                <w:u w:val="none"/>
                <w:lang w:val="en-US" w:eastAsia="zh-CN" w:bidi="ar"/>
              </w:rPr>
              <w:t>代理（如有）需提供授权书：生产厂家、中间级代理商、供应商</w:t>
            </w:r>
          </w:p>
        </w:tc>
        <w:tc>
          <w:tcPr>
            <w:tcW w:w="1230" w:type="dxa"/>
            <w:vAlign w:val="center"/>
          </w:tcPr>
          <w:p w14:paraId="5420EE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rPr>
                <w:rFonts w:hint="eastAsia" w:ascii="宋体" w:hAnsi="宋体" w:eastAsia="宋体" w:cs="宋体"/>
                <w:i w:val="0"/>
                <w:iCs w:val="0"/>
                <w:color w:val="auto"/>
                <w:sz w:val="21"/>
                <w:szCs w:val="21"/>
                <w:highlight w:val="none"/>
                <w:u w:val="none"/>
                <w:vertAlign w:val="baseline"/>
              </w:rPr>
            </w:pPr>
          </w:p>
        </w:tc>
      </w:tr>
      <w:tr w14:paraId="64DD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3D28151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vertAlign w:val="baseline"/>
                <w:lang w:val="en-US"/>
              </w:rPr>
            </w:pPr>
            <w:r>
              <w:rPr>
                <w:rFonts w:hint="eastAsia" w:ascii="宋体" w:hAnsi="宋体" w:eastAsia="宋体" w:cs="宋体"/>
                <w:i w:val="0"/>
                <w:iCs w:val="0"/>
                <w:color w:val="000000"/>
                <w:kern w:val="0"/>
                <w:sz w:val="21"/>
                <w:szCs w:val="21"/>
                <w:u w:val="none"/>
                <w:lang w:val="en-US" w:eastAsia="zh-CN" w:bidi="ar"/>
              </w:rPr>
              <w:t>4</w:t>
            </w:r>
          </w:p>
        </w:tc>
        <w:tc>
          <w:tcPr>
            <w:tcW w:w="6481" w:type="dxa"/>
            <w:vAlign w:val="center"/>
          </w:tcPr>
          <w:p w14:paraId="71129FD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vertAlign w:val="baseline"/>
              </w:rPr>
            </w:pPr>
            <w:r>
              <w:rPr>
                <w:rFonts w:hint="eastAsia" w:ascii="宋体" w:hAnsi="宋体" w:eastAsia="宋体" w:cs="宋体"/>
                <w:i w:val="0"/>
                <w:iCs w:val="0"/>
                <w:color w:val="000000"/>
                <w:kern w:val="0"/>
                <w:sz w:val="21"/>
                <w:szCs w:val="21"/>
                <w:u w:val="none"/>
                <w:lang w:val="en-US" w:eastAsia="zh-CN" w:bidi="ar"/>
              </w:rPr>
              <w:t>未被“信用中国”网站列入失信被执行人、重大税收违法案件当事人名单的证明材料（截图）；参加采购调研活动前3年内在经营活动中没有重大违法记录的书面声明。</w:t>
            </w:r>
          </w:p>
        </w:tc>
        <w:tc>
          <w:tcPr>
            <w:tcW w:w="1230" w:type="dxa"/>
            <w:vAlign w:val="center"/>
          </w:tcPr>
          <w:p w14:paraId="03BEE8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rPr>
                <w:rFonts w:hint="eastAsia" w:ascii="宋体" w:hAnsi="宋体" w:eastAsia="宋体" w:cs="宋体"/>
                <w:i w:val="0"/>
                <w:iCs w:val="0"/>
                <w:color w:val="auto"/>
                <w:sz w:val="21"/>
                <w:szCs w:val="21"/>
                <w:highlight w:val="none"/>
                <w:u w:val="none"/>
                <w:vertAlign w:val="baseline"/>
              </w:rPr>
            </w:pPr>
          </w:p>
        </w:tc>
      </w:tr>
      <w:tr w14:paraId="7522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750F8C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vertAlign w:val="baseline"/>
                <w:lang w:val="en-US"/>
              </w:rPr>
            </w:pPr>
            <w:r>
              <w:rPr>
                <w:rFonts w:hint="eastAsia" w:ascii="宋体" w:hAnsi="宋体" w:eastAsia="宋体" w:cs="宋体"/>
                <w:i w:val="0"/>
                <w:iCs w:val="0"/>
                <w:color w:val="000000"/>
                <w:kern w:val="0"/>
                <w:sz w:val="21"/>
                <w:szCs w:val="21"/>
                <w:u w:val="none"/>
                <w:lang w:val="en-US" w:eastAsia="zh-CN" w:bidi="ar"/>
              </w:rPr>
              <w:t>5</w:t>
            </w:r>
          </w:p>
        </w:tc>
        <w:tc>
          <w:tcPr>
            <w:tcW w:w="6481" w:type="dxa"/>
            <w:vAlign w:val="center"/>
          </w:tcPr>
          <w:p w14:paraId="4CEEA19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vertAlign w:val="baseline"/>
              </w:rPr>
            </w:pPr>
            <w:r>
              <w:rPr>
                <w:rFonts w:hint="eastAsia" w:ascii="宋体" w:hAnsi="宋体" w:eastAsia="宋体" w:cs="宋体"/>
                <w:i w:val="0"/>
                <w:iCs w:val="0"/>
                <w:color w:val="000000"/>
                <w:kern w:val="0"/>
                <w:sz w:val="21"/>
                <w:szCs w:val="21"/>
                <w:u w:val="none"/>
                <w:lang w:val="en-US" w:eastAsia="zh-CN" w:bidi="ar"/>
              </w:rPr>
              <w:t>经天眼查核实不存在以下情形并有书面说明：单位负责人/法人为同一人或者存在直接控股、管理关系的不同供应商参与同一项目的调研</w:t>
            </w:r>
          </w:p>
        </w:tc>
        <w:tc>
          <w:tcPr>
            <w:tcW w:w="1230" w:type="dxa"/>
            <w:vAlign w:val="center"/>
          </w:tcPr>
          <w:p w14:paraId="107345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rPr>
                <w:rFonts w:hint="eastAsia" w:ascii="宋体" w:hAnsi="宋体" w:eastAsia="宋体" w:cs="宋体"/>
                <w:i w:val="0"/>
                <w:iCs w:val="0"/>
                <w:color w:val="auto"/>
                <w:sz w:val="21"/>
                <w:szCs w:val="21"/>
                <w:highlight w:val="none"/>
                <w:u w:val="none"/>
                <w:vertAlign w:val="baseline"/>
              </w:rPr>
            </w:pPr>
          </w:p>
        </w:tc>
      </w:tr>
      <w:tr w14:paraId="3779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1" w:type="dxa"/>
            <w:gridSpan w:val="2"/>
            <w:vAlign w:val="center"/>
          </w:tcPr>
          <w:p w14:paraId="46C7BDA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宋体" w:hAnsi="宋体" w:eastAsia="宋体" w:cs="宋体"/>
                <w:b/>
                <w:bCs/>
                <w:i w:val="0"/>
                <w:iCs w:val="0"/>
                <w:color w:val="000000"/>
                <w:kern w:val="0"/>
                <w:sz w:val="21"/>
                <w:szCs w:val="21"/>
                <w:u w:val="none"/>
                <w:lang w:val="en-US" w:eastAsia="zh-CN" w:bidi="ar"/>
              </w:rPr>
              <w:t>其他特殊资质</w:t>
            </w:r>
          </w:p>
        </w:tc>
        <w:tc>
          <w:tcPr>
            <w:tcW w:w="1230" w:type="dxa"/>
            <w:vAlign w:val="center"/>
          </w:tcPr>
          <w:p w14:paraId="13EF1758">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iCs w:val="0"/>
                <w:color w:val="auto"/>
                <w:sz w:val="21"/>
                <w:szCs w:val="21"/>
                <w:highlight w:val="none"/>
                <w:u w:val="none"/>
                <w:vertAlign w:val="baseline"/>
              </w:rPr>
            </w:pPr>
          </w:p>
        </w:tc>
      </w:tr>
      <w:tr w14:paraId="2C05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56BF1FB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宋体" w:hAnsi="宋体" w:eastAsia="宋体" w:cs="宋体"/>
                <w:i w:val="0"/>
                <w:iCs w:val="0"/>
                <w:color w:val="000000"/>
                <w:kern w:val="0"/>
                <w:sz w:val="21"/>
                <w:szCs w:val="21"/>
                <w:u w:val="none"/>
                <w:lang w:val="en-US" w:eastAsia="zh-CN" w:bidi="ar"/>
              </w:rPr>
              <w:t>1</w:t>
            </w:r>
          </w:p>
        </w:tc>
        <w:tc>
          <w:tcPr>
            <w:tcW w:w="6481" w:type="dxa"/>
            <w:vAlign w:val="center"/>
          </w:tcPr>
          <w:p w14:paraId="0BAB4EE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vertAlign w:val="baseline"/>
              </w:rPr>
            </w:pPr>
            <w:r>
              <w:rPr>
                <w:rFonts w:hint="eastAsia" w:ascii="宋体" w:hAnsi="宋体" w:eastAsia="宋体" w:cs="宋体"/>
                <w:i w:val="0"/>
                <w:iCs w:val="0"/>
                <w:color w:val="000000"/>
                <w:kern w:val="0"/>
                <w:sz w:val="21"/>
                <w:szCs w:val="21"/>
                <w:u w:val="none"/>
                <w:lang w:val="en-US" w:eastAsia="zh-CN" w:bidi="ar"/>
              </w:rPr>
              <w:t>医疗设备类：医疗器械注册证、合格证等</w:t>
            </w:r>
          </w:p>
        </w:tc>
        <w:tc>
          <w:tcPr>
            <w:tcW w:w="1230" w:type="dxa"/>
            <w:vAlign w:val="center"/>
          </w:tcPr>
          <w:p w14:paraId="66E6F7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rPr>
                <w:rFonts w:hint="eastAsia" w:ascii="宋体" w:hAnsi="宋体" w:eastAsia="宋体" w:cs="宋体"/>
                <w:i w:val="0"/>
                <w:iCs w:val="0"/>
                <w:color w:val="auto"/>
                <w:sz w:val="21"/>
                <w:szCs w:val="21"/>
                <w:highlight w:val="none"/>
                <w:u w:val="none"/>
                <w:vertAlign w:val="baseline"/>
              </w:rPr>
            </w:pPr>
          </w:p>
        </w:tc>
      </w:tr>
      <w:tr w14:paraId="668B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69CD4B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vertAlign w:val="baseline"/>
              </w:rPr>
            </w:pPr>
            <w:r>
              <w:rPr>
                <w:rFonts w:hint="eastAsia" w:ascii="宋体" w:hAnsi="宋体" w:eastAsia="宋体" w:cs="宋体"/>
                <w:i w:val="0"/>
                <w:iCs w:val="0"/>
                <w:color w:val="000000"/>
                <w:kern w:val="0"/>
                <w:sz w:val="21"/>
                <w:szCs w:val="21"/>
                <w:u w:val="none"/>
                <w:lang w:val="en-US" w:eastAsia="zh-CN" w:bidi="ar"/>
              </w:rPr>
              <w:t>2</w:t>
            </w:r>
          </w:p>
        </w:tc>
        <w:tc>
          <w:tcPr>
            <w:tcW w:w="6481" w:type="dxa"/>
            <w:vAlign w:val="center"/>
          </w:tcPr>
          <w:p w14:paraId="7F7B78C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vertAlign w:val="baseline"/>
              </w:rPr>
            </w:pPr>
            <w:r>
              <w:rPr>
                <w:rFonts w:hint="eastAsia" w:ascii="宋体" w:hAnsi="宋体" w:eastAsia="宋体" w:cs="宋体"/>
                <w:i w:val="0"/>
                <w:iCs w:val="0"/>
                <w:color w:val="000000"/>
                <w:kern w:val="0"/>
                <w:sz w:val="21"/>
                <w:szCs w:val="21"/>
                <w:u w:val="none"/>
                <w:lang w:val="en-US" w:eastAsia="zh-CN" w:bidi="ar"/>
              </w:rPr>
              <w:t>工程建设类：建筑企业资质证书、特种施工要求对应证书等</w:t>
            </w:r>
          </w:p>
        </w:tc>
        <w:tc>
          <w:tcPr>
            <w:tcW w:w="1230" w:type="dxa"/>
            <w:vAlign w:val="center"/>
          </w:tcPr>
          <w:p w14:paraId="3C7F21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rPr>
                <w:rFonts w:hint="eastAsia" w:ascii="宋体" w:hAnsi="宋体" w:eastAsia="宋体" w:cs="宋体"/>
                <w:i w:val="0"/>
                <w:iCs w:val="0"/>
                <w:color w:val="auto"/>
                <w:sz w:val="21"/>
                <w:szCs w:val="21"/>
                <w:highlight w:val="none"/>
                <w:u w:val="none"/>
                <w:vertAlign w:val="baseline"/>
              </w:rPr>
            </w:pPr>
          </w:p>
        </w:tc>
      </w:tr>
      <w:tr w14:paraId="0137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6BEB7C8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rPr>
            </w:pPr>
            <w:r>
              <w:rPr>
                <w:rFonts w:hint="eastAsia" w:ascii="宋体" w:hAnsi="宋体" w:eastAsia="宋体" w:cs="宋体"/>
                <w:i w:val="0"/>
                <w:iCs w:val="0"/>
                <w:color w:val="000000"/>
                <w:kern w:val="0"/>
                <w:sz w:val="21"/>
                <w:szCs w:val="21"/>
                <w:u w:val="none"/>
                <w:lang w:val="en-US" w:eastAsia="zh-CN" w:bidi="ar"/>
              </w:rPr>
              <w:t>3</w:t>
            </w:r>
          </w:p>
        </w:tc>
        <w:tc>
          <w:tcPr>
            <w:tcW w:w="6481" w:type="dxa"/>
            <w:vAlign w:val="center"/>
          </w:tcPr>
          <w:p w14:paraId="0B6B7D7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auto"/>
                <w:sz w:val="21"/>
                <w:szCs w:val="21"/>
                <w:highlight w:val="none"/>
                <w:u w:val="none"/>
                <w:vertAlign w:val="baseline"/>
              </w:rPr>
            </w:pPr>
            <w:r>
              <w:rPr>
                <w:rFonts w:hint="eastAsia" w:ascii="宋体" w:hAnsi="宋体" w:eastAsia="宋体" w:cs="宋体"/>
                <w:i w:val="0"/>
                <w:iCs w:val="0"/>
                <w:color w:val="000000"/>
                <w:kern w:val="0"/>
                <w:sz w:val="21"/>
                <w:szCs w:val="21"/>
                <w:u w:val="none"/>
                <w:lang w:val="en-US" w:eastAsia="zh-CN" w:bidi="ar"/>
              </w:rPr>
              <w:t>信息服务类：信息技术服务企业资质证书</w:t>
            </w:r>
          </w:p>
        </w:tc>
        <w:tc>
          <w:tcPr>
            <w:tcW w:w="1230" w:type="dxa"/>
            <w:vAlign w:val="center"/>
          </w:tcPr>
          <w:p w14:paraId="730126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rPr>
                <w:rFonts w:hint="eastAsia" w:ascii="宋体" w:hAnsi="宋体" w:eastAsia="宋体" w:cs="宋体"/>
                <w:i w:val="0"/>
                <w:iCs w:val="0"/>
                <w:color w:val="auto"/>
                <w:sz w:val="21"/>
                <w:szCs w:val="21"/>
                <w:highlight w:val="none"/>
                <w:u w:val="none"/>
                <w:vertAlign w:val="baseline"/>
              </w:rPr>
            </w:pPr>
          </w:p>
        </w:tc>
      </w:tr>
    </w:tbl>
    <w:p w14:paraId="77EFB2B5">
      <w:pPr>
        <w:pStyle w:val="17"/>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 w:val="21"/>
          <w:szCs w:val="21"/>
          <w:highlight w:val="none"/>
        </w:rPr>
        <w:t>三</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lang w:val="zh-CN"/>
        </w:rPr>
        <w:t>递交</w:t>
      </w:r>
      <w:r>
        <w:rPr>
          <w:rFonts w:hint="eastAsia" w:ascii="宋体" w:hAnsi="宋体" w:eastAsia="宋体" w:cs="宋体"/>
          <w:color w:val="auto"/>
          <w:szCs w:val="21"/>
          <w:highlight w:val="none"/>
          <w:lang w:val="en-US" w:eastAsia="zh-CN"/>
        </w:rPr>
        <w:t>报名文件</w:t>
      </w:r>
      <w:r>
        <w:rPr>
          <w:rFonts w:hint="eastAsia" w:ascii="宋体" w:hAnsi="宋体" w:eastAsia="宋体" w:cs="宋体"/>
          <w:color w:val="auto"/>
          <w:sz w:val="21"/>
          <w:szCs w:val="21"/>
          <w:highlight w:val="none"/>
        </w:rPr>
        <w:t>时间及</w:t>
      </w:r>
      <w:r>
        <w:rPr>
          <w:rFonts w:hint="eastAsia"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rPr>
        <w:t>：</w:t>
      </w:r>
      <w:r>
        <w:rPr>
          <w:rFonts w:hint="eastAsia" w:ascii="宋体" w:hAnsi="宋体" w:eastAsia="宋体" w:cs="宋体"/>
          <w:b/>
          <w:bCs/>
        </w:rPr>
        <w:t>2024年</w:t>
      </w:r>
      <w:r>
        <w:rPr>
          <w:rFonts w:hint="eastAsia" w:ascii="宋体" w:hAnsi="宋体" w:eastAsia="宋体" w:cs="宋体"/>
          <w:b/>
          <w:bCs/>
          <w:lang w:val="en-US" w:eastAsia="zh-CN"/>
        </w:rPr>
        <w:t>11</w:t>
      </w:r>
      <w:r>
        <w:rPr>
          <w:rFonts w:hint="eastAsia" w:ascii="宋体" w:hAnsi="宋体" w:eastAsia="宋体" w:cs="宋体"/>
          <w:b/>
          <w:bCs/>
        </w:rPr>
        <w:t>月</w:t>
      </w:r>
      <w:r>
        <w:rPr>
          <w:rFonts w:hint="eastAsia" w:ascii="宋体" w:hAnsi="宋体" w:eastAsia="宋体" w:cs="宋体"/>
          <w:b/>
          <w:bCs/>
          <w:lang w:val="en-US" w:eastAsia="zh-CN"/>
        </w:rPr>
        <w:t>05</w:t>
      </w:r>
      <w:r>
        <w:rPr>
          <w:rFonts w:hint="eastAsia" w:ascii="宋体" w:hAnsi="宋体" w:eastAsia="宋体" w:cs="宋体"/>
          <w:b/>
          <w:bCs/>
        </w:rPr>
        <w:t>日17：00前</w:t>
      </w:r>
      <w:r>
        <w:rPr>
          <w:rFonts w:hint="eastAsia" w:ascii="宋体" w:hAnsi="宋体" w:eastAsia="宋体" w:cs="宋体"/>
          <w:lang w:val="en-US" w:eastAsia="zh-CN"/>
        </w:rPr>
        <w:t>将</w:t>
      </w:r>
      <w:r>
        <w:rPr>
          <w:rFonts w:hint="eastAsia" w:ascii="宋体" w:hAnsi="宋体" w:eastAsia="宋体" w:cs="宋体"/>
        </w:rPr>
        <w:t>附件中的资格审查响应表对应佐证文件扫描打包发送至邮箱：</w:t>
      </w:r>
      <w:r>
        <w:rPr>
          <w:rFonts w:hint="eastAsia" w:ascii="宋体" w:hAnsi="宋体" w:eastAsia="宋体" w:cs="宋体"/>
          <w:b/>
          <w:bCs/>
        </w:rPr>
        <w:t>yzhcgb83211533@163.com。</w:t>
      </w:r>
    </w:p>
    <w:p w14:paraId="7420A888">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、递交磋商响应性文件时间及地点</w:t>
      </w:r>
    </w:p>
    <w:p w14:paraId="18BF91DB">
      <w:pPr>
        <w:pStyle w:val="2"/>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时间：2024年11月06日（星期三）上午8:30（暂定）</w:t>
      </w:r>
    </w:p>
    <w:p w14:paraId="7A99BAAE">
      <w:pPr>
        <w:pStyle w:val="2"/>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lang w:val="en-US" w:eastAsia="zh-CN"/>
        </w:rPr>
      </w:pPr>
      <w:r>
        <w:rPr>
          <w:rFonts w:hint="eastAsia" w:ascii="宋体" w:hAnsi="宋体" w:eastAsia="宋体" w:cs="宋体"/>
          <w:lang w:val="en-US" w:eastAsia="zh-CN"/>
        </w:rPr>
        <w:t>地点：南京鼓楼医院集团仪征医院机关楼三楼会议室。 </w:t>
      </w:r>
    </w:p>
    <w:p w14:paraId="3F01F760">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有效期：自</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rPr>
        <w:t>截止日起90天</w:t>
      </w:r>
      <w:r>
        <w:rPr>
          <w:rFonts w:hint="eastAsia" w:ascii="宋体" w:hAnsi="宋体" w:eastAsia="宋体" w:cs="宋体"/>
          <w:color w:val="auto"/>
          <w:sz w:val="21"/>
          <w:szCs w:val="21"/>
          <w:highlight w:val="none"/>
          <w:lang w:eastAsia="zh-CN"/>
        </w:rPr>
        <w:t>。</w:t>
      </w:r>
    </w:p>
    <w:p w14:paraId="25A51049">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保证金：</w:t>
      </w:r>
      <w:r>
        <w:rPr>
          <w:rStyle w:val="24"/>
          <w:rFonts w:hint="eastAsia" w:ascii="宋体" w:hAnsi="宋体" w:eastAsia="宋体" w:cs="宋体"/>
          <w:b w:val="0"/>
          <w:color w:val="auto"/>
          <w:szCs w:val="21"/>
          <w:highlight w:val="none"/>
          <w:lang w:val="zh-CN"/>
        </w:rPr>
        <w:t>人民币</w:t>
      </w:r>
      <w:r>
        <w:rPr>
          <w:rStyle w:val="24"/>
          <w:rFonts w:hint="eastAsia" w:ascii="宋体" w:hAnsi="宋体" w:eastAsia="宋体" w:cs="宋体"/>
          <w:color w:val="auto"/>
          <w:szCs w:val="21"/>
          <w:highlight w:val="none"/>
          <w:u w:val="single"/>
          <w:lang w:val="zh-CN"/>
        </w:rPr>
        <w:t>贰仟</w:t>
      </w:r>
      <w:r>
        <w:rPr>
          <w:rStyle w:val="24"/>
          <w:rFonts w:hint="eastAsia" w:ascii="宋体" w:hAnsi="宋体" w:eastAsia="宋体" w:cs="宋体"/>
          <w:b w:val="0"/>
          <w:color w:val="auto"/>
          <w:szCs w:val="21"/>
          <w:highlight w:val="none"/>
          <w:lang w:val="zh-CN"/>
        </w:rPr>
        <w:t>元整</w:t>
      </w:r>
      <w:r>
        <w:rPr>
          <w:rFonts w:hint="eastAsia" w:ascii="宋体" w:hAnsi="宋体" w:eastAsia="宋体" w:cs="宋体"/>
          <w:color w:val="auto"/>
          <w:sz w:val="21"/>
          <w:szCs w:val="21"/>
          <w:highlight w:val="none"/>
        </w:rPr>
        <w:t>。评议结束后未</w:t>
      </w:r>
      <w:r>
        <w:rPr>
          <w:rFonts w:hint="eastAsia" w:ascii="宋体" w:hAnsi="宋体" w:eastAsia="宋体" w:cs="宋体"/>
          <w:color w:val="auto"/>
          <w:sz w:val="21"/>
          <w:szCs w:val="21"/>
          <w:highlight w:val="none"/>
          <w:lang w:val="en-US" w:eastAsia="zh-CN"/>
        </w:rPr>
        <w:t>磋商成交</w:t>
      </w:r>
      <w:r>
        <w:rPr>
          <w:rFonts w:hint="eastAsia" w:ascii="宋体" w:hAnsi="宋体" w:eastAsia="宋体" w:cs="宋体"/>
          <w:color w:val="auto"/>
          <w:sz w:val="21"/>
          <w:szCs w:val="21"/>
          <w:highlight w:val="none"/>
        </w:rPr>
        <w:t>者3个工作日内予以退还，不计利息；</w:t>
      </w:r>
      <w:r>
        <w:rPr>
          <w:rFonts w:hint="eastAsia" w:ascii="宋体" w:hAnsi="宋体" w:eastAsia="宋体" w:cs="宋体"/>
          <w:color w:val="auto"/>
          <w:sz w:val="21"/>
          <w:szCs w:val="21"/>
          <w:highlight w:val="none"/>
          <w:lang w:val="en-US" w:eastAsia="zh-CN"/>
        </w:rPr>
        <w:t>磋商成交</w:t>
      </w:r>
      <w:r>
        <w:rPr>
          <w:rFonts w:hint="eastAsia" w:ascii="宋体" w:hAnsi="宋体" w:eastAsia="宋体" w:cs="宋体"/>
          <w:color w:val="auto"/>
          <w:sz w:val="21"/>
          <w:szCs w:val="21"/>
          <w:highlight w:val="none"/>
        </w:rPr>
        <w:t>者合同履行结束后退还，不计利息,如不能按规定时间签订合同或履行合同，保证金将予以没收。</w:t>
      </w:r>
    </w:p>
    <w:p w14:paraId="250253F4">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投标保证金递交</w:t>
      </w:r>
      <w:r>
        <w:rPr>
          <w:rFonts w:hint="eastAsia"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日下午</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:00前。</w:t>
      </w:r>
      <w:bookmarkStart w:id="0" w:name="_GoBack"/>
      <w:bookmarkEnd w:id="0"/>
      <w:r>
        <w:rPr>
          <w:rFonts w:hint="eastAsia" w:ascii="宋体" w:hAnsi="宋体" w:eastAsia="宋体" w:cs="宋体"/>
          <w:color w:val="auto"/>
          <w:sz w:val="21"/>
          <w:szCs w:val="21"/>
          <w:highlight w:val="none"/>
        </w:rPr>
        <w:t>单位名称：南京鼓楼医院集团仪征医院有限公司</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开户银行：中国建设银行仪征化纤支行</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    号：32001747038052502112</w:t>
      </w:r>
    </w:p>
    <w:p w14:paraId="6BF5A1E2">
      <w:pPr>
        <w:keepNext w:val="0"/>
        <w:keepLines w:val="0"/>
        <w:pageBreakBefore w:val="0"/>
        <w:kinsoku/>
        <w:wordWrap/>
        <w:overflowPunct/>
        <w:topLinePunct w:val="0"/>
        <w:autoSpaceDE/>
        <w:autoSpaceDN/>
        <w:bidi w:val="0"/>
        <w:adjustRightInd w:val="0"/>
        <w:snapToGrid w:val="0"/>
        <w:spacing w:line="360" w:lineRule="auto"/>
        <w:ind w:left="840" w:firstLine="420" w:firstLineChars="200"/>
        <w:jc w:val="righ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二○二</w:t>
      </w:r>
      <w:r>
        <w:rPr>
          <w:rFonts w:hint="eastAsia" w:ascii="宋体" w:hAnsi="宋体" w:eastAsia="宋体" w:cs="宋体"/>
          <w:sz w:val="21"/>
          <w:szCs w:val="21"/>
          <w:highlight w:val="none"/>
          <w:lang w:eastAsia="zh-CN"/>
        </w:rPr>
        <w:t>四</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29</w:t>
      </w:r>
      <w:r>
        <w:rPr>
          <w:rFonts w:hint="eastAsia" w:ascii="宋体" w:hAnsi="宋体" w:eastAsia="宋体" w:cs="宋体"/>
          <w:sz w:val="21"/>
          <w:szCs w:val="21"/>
          <w:highlight w:val="none"/>
        </w:rPr>
        <w:t>日</w:t>
      </w:r>
    </w:p>
    <w:p w14:paraId="769A6AEC">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533107E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第二部分  磋商须知</w:t>
      </w:r>
    </w:p>
    <w:p w14:paraId="5987DF33">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jc w:val="left"/>
        <w:textAlignment w:val="auto"/>
        <w:rPr>
          <w:rFonts w:hint="eastAsia" w:ascii="宋体" w:hAnsi="宋体" w:eastAsia="宋体" w:cs="宋体"/>
          <w:sz w:val="21"/>
          <w:szCs w:val="21"/>
          <w:highlight w:val="none"/>
        </w:rPr>
      </w:pPr>
    </w:p>
    <w:p w14:paraId="619EB4E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一、合格的</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w:t>
      </w:r>
    </w:p>
    <w:p w14:paraId="3C87AE70">
      <w:pPr>
        <w:pageBreakBefore w:val="0"/>
        <w:pBdr>
          <w:top w:val="none" w:color="000000" w:sz="0" w:space="0"/>
          <w:left w:val="none" w:color="000000" w:sz="0" w:space="0"/>
          <w:bottom w:val="none" w:color="000000" w:sz="0" w:space="0"/>
          <w:right w:val="none" w:color="000000" w:sz="0" w:space="0"/>
        </w:pBdr>
        <w:kinsoku/>
        <w:wordWrap/>
        <w:overflowPunct/>
        <w:topLinePunct w:val="0"/>
        <w:bidi w:val="0"/>
        <w:adjustRightInd w:val="0"/>
        <w:snapToGrid w:val="0"/>
        <w:spacing w:before="0" w:after="0" w:line="360" w:lineRule="auto"/>
        <w:ind w:left="0" w:right="0" w:firstLine="420" w:firstLineChars="200"/>
        <w:jc w:val="both"/>
        <w:rPr>
          <w:rFonts w:hint="eastAsia" w:ascii="宋体" w:hAnsi="宋体" w:eastAsia="宋体" w:cs="宋体"/>
          <w:szCs w:val="21"/>
          <w:highlight w:val="none"/>
        </w:rPr>
      </w:pPr>
      <w:r>
        <w:rPr>
          <w:rFonts w:hint="eastAsia" w:ascii="宋体" w:hAnsi="宋体" w:eastAsia="宋体" w:cs="宋体"/>
          <w:szCs w:val="21"/>
          <w:highlight w:val="none"/>
        </w:rPr>
        <w:t>本次</w:t>
      </w:r>
      <w:r>
        <w:rPr>
          <w:rFonts w:hint="eastAsia" w:ascii="宋体" w:hAnsi="宋体" w:eastAsia="宋体" w:cs="宋体"/>
          <w:szCs w:val="21"/>
          <w:highlight w:val="none"/>
          <w:lang w:eastAsia="zh-CN"/>
        </w:rPr>
        <w:t>采购活动</w:t>
      </w:r>
      <w:r>
        <w:rPr>
          <w:rFonts w:hint="eastAsia" w:ascii="宋体" w:hAnsi="宋体" w:eastAsia="宋体" w:cs="宋体"/>
          <w:szCs w:val="21"/>
          <w:highlight w:val="none"/>
        </w:rPr>
        <w:t>采取竞争性磋商(以下简称磋商)方式，本磋商文件</w:t>
      </w:r>
      <w:r>
        <w:rPr>
          <w:rFonts w:hint="eastAsia" w:ascii="宋体" w:hAnsi="宋体" w:eastAsia="宋体" w:cs="宋体"/>
          <w:kern w:val="40"/>
          <w:szCs w:val="21"/>
          <w:highlight w:val="none"/>
          <w:lang w:val="zh-CN"/>
        </w:rPr>
        <w:t>适用于本竞争性磋商邀请中所述货物及相关服务的报价和谈判。</w:t>
      </w:r>
      <w:r>
        <w:rPr>
          <w:rFonts w:hint="eastAsia" w:ascii="宋体" w:hAnsi="宋体" w:eastAsia="宋体" w:cs="宋体"/>
          <w:szCs w:val="21"/>
          <w:highlight w:val="none"/>
          <w:lang w:val="zh-CN"/>
        </w:rPr>
        <w:t>“采购货物”指磋商文件中所述产品及相关服务。</w:t>
      </w:r>
      <w:r>
        <w:rPr>
          <w:rFonts w:hint="eastAsia" w:ascii="宋体" w:hAnsi="宋体" w:eastAsia="宋体" w:cs="宋体"/>
          <w:szCs w:val="21"/>
          <w:highlight w:val="none"/>
          <w:lang w:val="zh-CN"/>
        </w:rPr>
        <w:t>供应商是指响应竞争性磋商并且符合本文件规定资格条件和参加磋商竞争的法人、其他组织或者自然人。</w:t>
      </w:r>
      <w:r>
        <w:rPr>
          <w:rFonts w:hint="eastAsia" w:ascii="宋体" w:hAnsi="宋体" w:eastAsia="宋体" w:cs="宋体"/>
          <w:szCs w:val="21"/>
          <w:highlight w:val="none"/>
        </w:rPr>
        <w:t>磋</w:t>
      </w:r>
      <w:r>
        <w:rPr>
          <w:rFonts w:hint="eastAsia" w:ascii="宋体" w:hAnsi="宋体" w:eastAsia="宋体" w:cs="宋体"/>
          <w:szCs w:val="21"/>
          <w:highlight w:val="none"/>
          <w:lang w:val="zh-CN"/>
        </w:rPr>
        <w:t>商供应商应遵守有关的中华人民共和国有关的法律法规条并自行承担所有与参加</w:t>
      </w:r>
      <w:r>
        <w:rPr>
          <w:rFonts w:hint="eastAsia" w:ascii="宋体" w:hAnsi="宋体" w:eastAsia="宋体" w:cs="宋体"/>
          <w:szCs w:val="21"/>
          <w:highlight w:val="none"/>
          <w:lang w:val="en-US" w:eastAsia="zh-CN"/>
        </w:rPr>
        <w:t>磋商</w:t>
      </w:r>
      <w:r>
        <w:rPr>
          <w:rFonts w:hint="eastAsia" w:ascii="宋体" w:hAnsi="宋体" w:eastAsia="宋体" w:cs="宋体"/>
          <w:szCs w:val="21"/>
          <w:highlight w:val="none"/>
          <w:lang w:val="zh-CN"/>
        </w:rPr>
        <w:t>有关的全部费用</w:t>
      </w:r>
      <w:r>
        <w:rPr>
          <w:rFonts w:hint="eastAsia" w:ascii="宋体" w:hAnsi="宋体" w:eastAsia="宋体" w:cs="宋体"/>
          <w:szCs w:val="21"/>
          <w:highlight w:val="none"/>
        </w:rPr>
        <w:t>。</w:t>
      </w:r>
    </w:p>
    <w:p w14:paraId="0C525F8E">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w:t>
      </w:r>
      <w:r>
        <w:rPr>
          <w:rFonts w:hint="eastAsia" w:ascii="宋体" w:hAnsi="宋体" w:eastAsia="宋体" w:cs="宋体"/>
          <w:szCs w:val="21"/>
          <w:highlight w:val="none"/>
          <w:lang w:val="zh-CN"/>
        </w:rPr>
        <w:t>供应商</w:t>
      </w:r>
      <w:r>
        <w:rPr>
          <w:rFonts w:hint="eastAsia" w:ascii="宋体" w:hAnsi="宋体" w:eastAsia="宋体" w:cs="宋体"/>
          <w:szCs w:val="21"/>
          <w:highlight w:val="none"/>
        </w:rPr>
        <w:t>须提供有关的证明资料：</w:t>
      </w:r>
    </w:p>
    <w:p w14:paraId="77CDCFEC">
      <w:pPr>
        <w:pageBreakBefore w:val="0"/>
        <w:numPr>
          <w:ilvl w:val="0"/>
          <w:numId w:val="0"/>
        </w:numPr>
        <w:tabs>
          <w:tab w:val="left" w:pos="525"/>
        </w:tabs>
        <w:kinsoku/>
        <w:wordWrap/>
        <w:overflowPunct/>
        <w:topLinePunct w:val="0"/>
        <w:bidi w:val="0"/>
        <w:adjustRightInd w:val="0"/>
        <w:snapToGrid w:val="0"/>
        <w:spacing w:line="360" w:lineRule="auto"/>
        <w:ind w:left="0" w:leftChars="0" w:firstLine="420" w:firstLineChars="200"/>
        <w:rPr>
          <w:rFonts w:hint="eastAsia" w:ascii="宋体" w:hAnsi="宋体" w:eastAsia="宋体" w:cs="宋体"/>
          <w:szCs w:val="21"/>
          <w:highlight w:val="none"/>
        </w:rPr>
      </w:pPr>
      <w:r>
        <w:rPr>
          <w:rFonts w:hint="eastAsia" w:ascii="宋体" w:hAnsi="宋体" w:eastAsia="宋体" w:cs="宋体"/>
          <w:kern w:val="2"/>
          <w:sz w:val="21"/>
          <w:szCs w:val="21"/>
          <w:lang w:val="en-US" w:eastAsia="zh-CN" w:bidi="ar-SA"/>
        </w:rPr>
        <w:t>1、</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概况：包括简要历史、业务范围、组织机构技术能力等的简要介绍，公司信用等级，销售业绩等</w:t>
      </w:r>
    </w:p>
    <w:p w14:paraId="024D65B7">
      <w:pPr>
        <w:pageBreakBefore w:val="0"/>
        <w:numPr>
          <w:ilvl w:val="0"/>
          <w:numId w:val="0"/>
        </w:numPr>
        <w:tabs>
          <w:tab w:val="left" w:pos="525"/>
        </w:tabs>
        <w:kinsoku/>
        <w:wordWrap/>
        <w:overflowPunct/>
        <w:topLinePunct w:val="0"/>
        <w:bidi w:val="0"/>
        <w:adjustRightInd w:val="0"/>
        <w:snapToGrid w:val="0"/>
        <w:spacing w:line="360" w:lineRule="auto"/>
        <w:ind w:left="0" w:leftChars="0" w:firstLine="420" w:firstLineChars="200"/>
        <w:rPr>
          <w:rFonts w:hint="eastAsia" w:ascii="宋体" w:hAnsi="宋体" w:eastAsia="宋体" w:cs="宋体"/>
          <w:szCs w:val="21"/>
          <w:highlight w:val="none"/>
        </w:rPr>
      </w:pPr>
      <w:r>
        <w:rPr>
          <w:rFonts w:hint="eastAsia" w:ascii="宋体" w:hAnsi="宋体" w:eastAsia="宋体" w:cs="宋体"/>
          <w:kern w:val="2"/>
          <w:sz w:val="21"/>
          <w:szCs w:val="21"/>
          <w:lang w:val="en-US" w:eastAsia="zh-CN" w:bidi="ar-SA"/>
        </w:rPr>
        <w:t>2、</w:t>
      </w:r>
      <w:r>
        <w:rPr>
          <w:rFonts w:hint="eastAsia" w:ascii="宋体" w:hAnsi="宋体" w:eastAsia="宋体" w:cs="宋体"/>
          <w:szCs w:val="21"/>
          <w:highlight w:val="none"/>
        </w:rPr>
        <w:t>所</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货物有单台</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 xml:space="preserve">中华人民共和国医疗器械注册证及登记表复印件。  </w:t>
      </w:r>
    </w:p>
    <w:p w14:paraId="30F67532">
      <w:pPr>
        <w:pageBreakBefore w:val="0"/>
        <w:numPr>
          <w:ilvl w:val="0"/>
          <w:numId w:val="0"/>
        </w:numPr>
        <w:tabs>
          <w:tab w:val="left" w:pos="525"/>
        </w:tabs>
        <w:kinsoku/>
        <w:wordWrap/>
        <w:overflowPunct/>
        <w:topLinePunct w:val="0"/>
        <w:bidi w:val="0"/>
        <w:adjustRightInd w:val="0"/>
        <w:snapToGrid w:val="0"/>
        <w:spacing w:line="360" w:lineRule="auto"/>
        <w:ind w:left="0" w:leftChars="0" w:firstLine="420" w:firstLineChars="200"/>
        <w:rPr>
          <w:rFonts w:hint="eastAsia" w:ascii="宋体" w:hAnsi="宋体" w:eastAsia="宋体" w:cs="宋体"/>
          <w:szCs w:val="21"/>
          <w:highlight w:val="none"/>
        </w:rPr>
      </w:pPr>
      <w:r>
        <w:rPr>
          <w:rFonts w:hint="eastAsia" w:ascii="宋体" w:hAnsi="宋体" w:eastAsia="宋体" w:cs="宋体"/>
          <w:kern w:val="2"/>
          <w:sz w:val="21"/>
          <w:szCs w:val="21"/>
          <w:lang w:val="en-US" w:eastAsia="zh-CN" w:bidi="ar-SA"/>
        </w:rPr>
        <w:t>3、</w:t>
      </w:r>
      <w:r>
        <w:rPr>
          <w:rFonts w:hint="eastAsia" w:ascii="宋体" w:hAnsi="宋体" w:eastAsia="宋体" w:cs="宋体"/>
          <w:szCs w:val="21"/>
          <w:highlight w:val="none"/>
        </w:rPr>
        <w:t>公司营业执照(税务登记证、机构代码证)副本，医疗器械生产或经营企业许可证等。</w:t>
      </w:r>
    </w:p>
    <w:p w14:paraId="0C2A7FCA">
      <w:pPr>
        <w:pageBreakBefore w:val="0"/>
        <w:numPr>
          <w:ilvl w:val="0"/>
          <w:numId w:val="0"/>
        </w:numPr>
        <w:tabs>
          <w:tab w:val="left" w:pos="525"/>
        </w:tabs>
        <w:kinsoku/>
        <w:wordWrap/>
        <w:overflowPunct/>
        <w:topLinePunct w:val="0"/>
        <w:bidi w:val="0"/>
        <w:adjustRightInd w:val="0"/>
        <w:snapToGrid w:val="0"/>
        <w:spacing w:line="360" w:lineRule="auto"/>
        <w:ind w:left="0" w:leftChars="0" w:firstLine="420" w:firstLineChars="200"/>
        <w:rPr>
          <w:rFonts w:hint="eastAsia" w:ascii="宋体" w:hAnsi="宋体" w:eastAsia="宋体" w:cs="宋体"/>
          <w:szCs w:val="21"/>
          <w:highlight w:val="none"/>
        </w:rPr>
      </w:pPr>
      <w:r>
        <w:rPr>
          <w:rFonts w:hint="eastAsia" w:ascii="宋体" w:hAnsi="宋体" w:eastAsia="宋体" w:cs="宋体"/>
          <w:kern w:val="2"/>
          <w:sz w:val="21"/>
          <w:szCs w:val="21"/>
          <w:lang w:val="en-US" w:eastAsia="zh-CN" w:bidi="ar-SA"/>
        </w:rPr>
        <w:t>4、</w:t>
      </w:r>
      <w:r>
        <w:rPr>
          <w:rFonts w:hint="eastAsia" w:ascii="宋体" w:hAnsi="宋体" w:eastAsia="宋体" w:cs="宋体"/>
          <w:szCs w:val="21"/>
          <w:highlight w:val="none"/>
        </w:rPr>
        <w:t>经销商家必须取得所</w:t>
      </w:r>
      <w:r>
        <w:rPr>
          <w:rFonts w:hint="eastAsia" w:ascii="宋体" w:hAnsi="宋体" w:eastAsia="宋体" w:cs="宋体"/>
          <w:szCs w:val="21"/>
          <w:highlight w:val="none"/>
          <w:lang w:val="en-US" w:eastAsia="zh-CN"/>
        </w:rPr>
        <w:t>报</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制造商或代理商针对本次项目的授权证明文件，提供相应的授权证明文件。参加</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须持有《法定代表人授权书》及《法定代表人身份证明书》原件和代理人身份证复印件（必要时出示原件）。</w:t>
      </w:r>
    </w:p>
    <w:p w14:paraId="65A375A9">
      <w:pPr>
        <w:pageBreakBefore w:val="0"/>
        <w:numPr>
          <w:ilvl w:val="0"/>
          <w:numId w:val="0"/>
        </w:numPr>
        <w:tabs>
          <w:tab w:val="left" w:pos="525"/>
        </w:tabs>
        <w:kinsoku/>
        <w:wordWrap/>
        <w:overflowPunct/>
        <w:topLinePunct w:val="0"/>
        <w:bidi w:val="0"/>
        <w:adjustRightInd w:val="0"/>
        <w:snapToGrid w:val="0"/>
        <w:spacing w:line="360" w:lineRule="auto"/>
        <w:ind w:left="0" w:leftChars="0" w:firstLine="420" w:firstLineChars="200"/>
        <w:rPr>
          <w:rFonts w:hint="eastAsia" w:ascii="宋体" w:hAnsi="宋体" w:eastAsia="宋体" w:cs="宋体"/>
          <w:szCs w:val="21"/>
          <w:highlight w:val="none"/>
        </w:rPr>
      </w:pPr>
      <w:r>
        <w:rPr>
          <w:rFonts w:hint="eastAsia" w:ascii="宋体" w:hAnsi="宋体" w:eastAsia="宋体" w:cs="宋体"/>
          <w:kern w:val="2"/>
          <w:sz w:val="21"/>
          <w:szCs w:val="21"/>
          <w:lang w:val="en-US" w:eastAsia="zh-CN" w:bidi="ar-SA"/>
        </w:rPr>
        <w:t>5、</w:t>
      </w:r>
      <w:r>
        <w:rPr>
          <w:rFonts w:hint="eastAsia" w:ascii="宋体" w:hAnsi="宋体" w:eastAsia="宋体" w:cs="宋体"/>
          <w:szCs w:val="21"/>
          <w:highlight w:val="none"/>
        </w:rPr>
        <w:t>有关医疗器械和质量监督等相关管理部门要求的其它相关证书</w:t>
      </w:r>
    </w:p>
    <w:p w14:paraId="69EFA9EB">
      <w:pPr>
        <w:pageBreakBefore w:val="0"/>
        <w:numPr>
          <w:ilvl w:val="0"/>
          <w:numId w:val="0"/>
        </w:numPr>
        <w:tabs>
          <w:tab w:val="left" w:pos="525"/>
        </w:tabs>
        <w:kinsoku/>
        <w:wordWrap/>
        <w:overflowPunct/>
        <w:topLinePunct w:val="0"/>
        <w:bidi w:val="0"/>
        <w:adjustRightInd w:val="0"/>
        <w:snapToGrid w:val="0"/>
        <w:spacing w:line="360" w:lineRule="auto"/>
        <w:ind w:left="0" w:leftChars="0" w:firstLine="420" w:firstLineChars="200"/>
        <w:rPr>
          <w:rFonts w:hint="eastAsia" w:ascii="宋体" w:hAnsi="宋体" w:eastAsia="宋体" w:cs="宋体"/>
          <w:szCs w:val="21"/>
          <w:highlight w:val="none"/>
          <w:lang w:eastAsia="zh-CN"/>
        </w:rPr>
      </w:pPr>
      <w:r>
        <w:rPr>
          <w:rFonts w:hint="eastAsia" w:ascii="宋体" w:hAnsi="宋体" w:eastAsia="宋体" w:cs="宋体"/>
          <w:kern w:val="2"/>
          <w:sz w:val="21"/>
          <w:szCs w:val="21"/>
          <w:lang w:val="en-US" w:eastAsia="zh-CN" w:bidi="ar-SA"/>
        </w:rPr>
        <w:t>6、</w:t>
      </w:r>
      <w:r>
        <w:rPr>
          <w:rFonts w:hint="eastAsia" w:ascii="宋体" w:hAnsi="宋体" w:eastAsia="宋体" w:cs="宋体"/>
          <w:bCs/>
          <w:szCs w:val="21"/>
          <w:highlight w:val="none"/>
          <w:lang w:val="en-US" w:eastAsia="zh-CN"/>
        </w:rPr>
        <w:t>报价</w:t>
      </w:r>
      <w:r>
        <w:rPr>
          <w:rFonts w:hint="eastAsia" w:ascii="宋体" w:hAnsi="宋体" w:eastAsia="宋体" w:cs="宋体"/>
          <w:bCs/>
          <w:szCs w:val="21"/>
          <w:highlight w:val="none"/>
          <w:lang w:eastAsia="zh-CN"/>
        </w:rPr>
        <w:t>项目</w:t>
      </w:r>
      <w:r>
        <w:rPr>
          <w:rFonts w:hint="eastAsia" w:ascii="宋体" w:hAnsi="宋体" w:eastAsia="宋体" w:cs="宋体"/>
          <w:bCs/>
          <w:szCs w:val="21"/>
          <w:highlight w:val="none"/>
        </w:rPr>
        <w:t>最近三年在本省内用户</w:t>
      </w:r>
      <w:r>
        <w:rPr>
          <w:rFonts w:hint="eastAsia" w:ascii="宋体" w:hAnsi="宋体" w:eastAsia="宋体" w:cs="宋体"/>
          <w:bCs/>
          <w:szCs w:val="21"/>
          <w:highlight w:val="none"/>
          <w:lang w:eastAsia="zh-CN"/>
        </w:rPr>
        <w:t>（</w:t>
      </w:r>
      <w:r>
        <w:rPr>
          <w:rFonts w:hint="eastAsia" w:ascii="宋体" w:hAnsi="宋体" w:eastAsia="宋体" w:cs="宋体"/>
          <w:b/>
          <w:bCs w:val="0"/>
          <w:szCs w:val="21"/>
          <w:highlight w:val="none"/>
          <w:lang w:val="en-US" w:eastAsia="zh-CN"/>
        </w:rPr>
        <w:t>二级甲等及以上</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清单（</w:t>
      </w:r>
      <w:r>
        <w:rPr>
          <w:rFonts w:hint="eastAsia" w:ascii="宋体" w:hAnsi="宋体" w:eastAsia="宋体" w:cs="宋体"/>
          <w:bCs/>
          <w:szCs w:val="21"/>
          <w:highlight w:val="none"/>
          <w:lang w:eastAsia="zh-CN"/>
        </w:rPr>
        <w:t>项目</w:t>
      </w:r>
      <w:r>
        <w:rPr>
          <w:rFonts w:hint="eastAsia" w:ascii="宋体" w:hAnsi="宋体" w:eastAsia="宋体" w:cs="宋体"/>
          <w:bCs/>
          <w:szCs w:val="21"/>
          <w:highlight w:val="none"/>
        </w:rPr>
        <w:t>类型、投用时间、数量）</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en-US" w:eastAsia="zh-CN"/>
        </w:rPr>
        <w:t>另可提供相应中标通知书或合同复印件作为佐证文件</w:t>
      </w:r>
    </w:p>
    <w:p w14:paraId="440DC31A">
      <w:pPr>
        <w:pageBreakBefore w:val="0"/>
        <w:numPr>
          <w:ilvl w:val="0"/>
          <w:numId w:val="0"/>
        </w:numPr>
        <w:tabs>
          <w:tab w:val="left" w:pos="525"/>
        </w:tabs>
        <w:kinsoku/>
        <w:wordWrap/>
        <w:overflowPunct/>
        <w:topLinePunct w:val="0"/>
        <w:bidi w:val="0"/>
        <w:adjustRightInd w:val="0"/>
        <w:snapToGrid w:val="0"/>
        <w:spacing w:line="360" w:lineRule="auto"/>
        <w:ind w:left="0" w:leftChars="0" w:firstLine="420" w:firstLineChars="200"/>
        <w:rPr>
          <w:rFonts w:hint="eastAsia" w:ascii="宋体" w:hAnsi="宋体" w:eastAsia="宋体" w:cs="宋体"/>
          <w:szCs w:val="21"/>
          <w:highlight w:val="none"/>
          <w:lang w:eastAsia="zh-CN"/>
        </w:rPr>
      </w:pPr>
      <w:r>
        <w:rPr>
          <w:rFonts w:hint="eastAsia" w:ascii="宋体" w:hAnsi="宋体" w:eastAsia="宋体" w:cs="宋体"/>
          <w:kern w:val="2"/>
          <w:sz w:val="21"/>
          <w:szCs w:val="21"/>
          <w:lang w:val="en-US" w:eastAsia="zh-CN" w:bidi="ar-SA"/>
        </w:rPr>
        <w:t>7、</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须随</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文件提供注明货物型号规格和主要技术性能参数，经正式印刷的产品样本，或使用说明书，或数据表（DataSheet）或加盖制造商公章的图纸、技术说明、实物照片、图片（非电脑打印版）等。</w:t>
      </w:r>
    </w:p>
    <w:p w14:paraId="7CE9C561">
      <w:pPr>
        <w:pageBreakBefore w:val="0"/>
        <w:kinsoku/>
        <w:wordWrap/>
        <w:overflowPunct/>
        <w:topLinePunct w:val="0"/>
        <w:autoSpaceDE w:val="0"/>
        <w:autoSpaceDN w:val="0"/>
        <w:bidi w:val="0"/>
        <w:adjustRightInd w:val="0"/>
        <w:snapToGrid w:val="0"/>
        <w:spacing w:line="360" w:lineRule="auto"/>
        <w:ind w:firstLine="420" w:firstLineChars="200"/>
        <w:rPr>
          <w:rFonts w:hint="eastAsia" w:ascii="宋体" w:hAnsi="宋体" w:eastAsia="宋体" w:cs="宋体"/>
          <w:szCs w:val="21"/>
          <w:highlight w:val="none"/>
          <w:lang w:val="zh-CN" w:eastAsia="zh-CN"/>
        </w:rPr>
      </w:pPr>
      <w:r>
        <w:rPr>
          <w:rFonts w:hint="eastAsia" w:ascii="宋体" w:hAnsi="宋体" w:eastAsia="宋体" w:cs="宋体"/>
          <w:szCs w:val="21"/>
          <w:highlight w:val="none"/>
          <w:lang w:eastAsia="zh-CN"/>
        </w:rPr>
        <w:t>三、磋商响应文件</w:t>
      </w:r>
      <w:r>
        <w:rPr>
          <w:rFonts w:hint="eastAsia" w:ascii="宋体" w:hAnsi="宋体" w:eastAsia="宋体" w:cs="宋体"/>
          <w:szCs w:val="21"/>
          <w:highlight w:val="none"/>
          <w:lang w:val="zh-CN" w:eastAsia="zh-CN"/>
        </w:rPr>
        <w:t xml:space="preserve">的价格部分： </w:t>
      </w:r>
    </w:p>
    <w:p w14:paraId="03C68526">
      <w:pPr>
        <w:pageBreakBefore w:val="0"/>
        <w:kinsoku/>
        <w:wordWrap/>
        <w:overflowPunct/>
        <w:topLinePunct w:val="0"/>
        <w:autoSpaceDE w:val="0"/>
        <w:autoSpaceDN w:val="0"/>
        <w:bidi w:val="0"/>
        <w:adjustRightInd w:val="0"/>
        <w:snapToGrid w:val="0"/>
        <w:spacing w:line="360"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eastAsia="zh-CN"/>
        </w:rPr>
        <w:t>价格部分是对货</w:t>
      </w:r>
      <w:r>
        <w:rPr>
          <w:rFonts w:hint="eastAsia" w:ascii="宋体" w:hAnsi="宋体" w:eastAsia="宋体" w:cs="宋体"/>
          <w:szCs w:val="21"/>
          <w:highlight w:val="none"/>
          <w:lang w:val="zh-CN"/>
        </w:rPr>
        <w:t>物和服务价格构成的说明，竞争性磋商文件如没有特别说明的话，对每一项货物和服务仅接受一个价格，</w:t>
      </w:r>
      <w:r>
        <w:rPr>
          <w:rFonts w:hint="eastAsia" w:ascii="宋体" w:hAnsi="宋体" w:eastAsia="宋体" w:cs="宋体"/>
          <w:szCs w:val="21"/>
          <w:highlight w:val="none"/>
        </w:rPr>
        <w:t>任何有选择的报价将不予接受</w:t>
      </w:r>
      <w:r>
        <w:rPr>
          <w:rFonts w:hint="eastAsia" w:ascii="宋体" w:hAnsi="宋体" w:eastAsia="宋体" w:cs="宋体"/>
          <w:szCs w:val="21"/>
          <w:highlight w:val="none"/>
          <w:lang w:val="zh-CN"/>
        </w:rPr>
        <w:t>。</w:t>
      </w:r>
      <w:r>
        <w:rPr>
          <w:rFonts w:hint="eastAsia" w:ascii="宋体" w:hAnsi="宋体" w:eastAsia="宋体" w:cs="宋体"/>
          <w:szCs w:val="21"/>
          <w:highlight w:val="none"/>
        </w:rPr>
        <w:t>投标总价为交付使用前的全部费用。</w:t>
      </w:r>
    </w:p>
    <w:p w14:paraId="3CB689A4">
      <w:pPr>
        <w:pageBreakBefore w:val="0"/>
        <w:numPr>
          <w:ilvl w:val="0"/>
          <w:numId w:val="2"/>
        </w:numPr>
        <w:kinsoku/>
        <w:wordWrap/>
        <w:overflowPunct/>
        <w:topLinePunct w:val="0"/>
        <w:bidi w:val="0"/>
        <w:adjustRightInd w:val="0"/>
        <w:snapToGrid w:val="0"/>
        <w:spacing w:line="360" w:lineRule="auto"/>
        <w:ind w:left="210"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rPr>
        <w:t>总报价</w:t>
      </w:r>
      <w:r>
        <w:rPr>
          <w:rFonts w:hint="eastAsia" w:ascii="宋体" w:hAnsi="宋体" w:eastAsia="宋体" w:cs="宋体"/>
          <w:szCs w:val="21"/>
          <w:highlight w:val="none"/>
        </w:rPr>
        <w:t>包含</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安装验收合格交付甲方使用前产生的一切费用，包含但不限于：</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款、包装、税金、运费、关税、增值税、保险费用、以及进口相关服务费用、商检费、安装调试、培训费、计量检测费、备品备件、质保期内的维修费等全部费</w:t>
      </w:r>
      <w:r>
        <w:rPr>
          <w:rFonts w:hint="eastAsia" w:ascii="宋体" w:hAnsi="宋体" w:eastAsia="宋体" w:cs="宋体"/>
          <w:szCs w:val="21"/>
          <w:highlight w:val="none"/>
          <w:lang w:val="zh-CN"/>
        </w:rPr>
        <w:t>用。按人民币报价。</w:t>
      </w:r>
    </w:p>
    <w:p w14:paraId="2015B28B">
      <w:pPr>
        <w:pageBreakBefore w:val="0"/>
        <w:numPr>
          <w:ilvl w:val="0"/>
          <w:numId w:val="2"/>
        </w:numPr>
        <w:kinsoku/>
        <w:wordWrap/>
        <w:overflowPunct/>
        <w:topLinePunct w:val="0"/>
        <w:bidi w:val="0"/>
        <w:adjustRightInd w:val="0"/>
        <w:snapToGrid w:val="0"/>
        <w:spacing w:line="360" w:lineRule="auto"/>
        <w:ind w:left="210"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供应商应以表格形式详细说明货物和服务的价格构成，供应商应在《开标一览表》、《分项报价》等标明投标货物和服务的单价、总价以及分项报价。</w:t>
      </w:r>
    </w:p>
    <w:p w14:paraId="492B172F">
      <w:pPr>
        <w:pageBreakBefore w:val="0"/>
        <w:numPr>
          <w:ilvl w:val="0"/>
          <w:numId w:val="2"/>
        </w:numPr>
        <w:kinsoku/>
        <w:wordWrap/>
        <w:overflowPunct/>
        <w:topLinePunct w:val="0"/>
        <w:bidi w:val="0"/>
        <w:adjustRightInd w:val="0"/>
        <w:snapToGrid w:val="0"/>
        <w:spacing w:line="360" w:lineRule="auto"/>
        <w:ind w:left="210" w:firstLine="422" w:firstLineChars="20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zh-CN"/>
        </w:rPr>
        <w:t>经磋商后，如果成交价高于或低于供应商在谈判响应文件报价的话，分项报价同比例调整。</w:t>
      </w:r>
    </w:p>
    <w:p w14:paraId="773F9CB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四、技术质量要求：</w:t>
      </w:r>
    </w:p>
    <w:p w14:paraId="66266F8D">
      <w:pPr>
        <w:pStyle w:val="30"/>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1、本次</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项目</w:t>
      </w:r>
      <w:r>
        <w:rPr>
          <w:rFonts w:hint="eastAsia" w:ascii="宋体" w:hAnsi="宋体" w:eastAsia="宋体" w:cs="宋体"/>
          <w:sz w:val="21"/>
          <w:szCs w:val="21"/>
          <w:highlight w:val="none"/>
        </w:rPr>
        <w:t>应是</w:t>
      </w:r>
      <w:r>
        <w:rPr>
          <w:rFonts w:hint="eastAsia" w:ascii="宋体" w:hAnsi="宋体" w:eastAsia="宋体" w:cs="宋体"/>
          <w:sz w:val="21"/>
          <w:szCs w:val="21"/>
          <w:highlight w:val="none"/>
          <w:lang w:eastAsia="zh-CN"/>
        </w:rPr>
        <w:t>进口或</w:t>
      </w:r>
      <w:r>
        <w:rPr>
          <w:rFonts w:hint="eastAsia" w:ascii="宋体" w:hAnsi="宋体" w:eastAsia="宋体" w:cs="宋体"/>
          <w:sz w:val="21"/>
          <w:szCs w:val="21"/>
          <w:highlight w:val="none"/>
        </w:rPr>
        <w:t>国产知名品牌</w:t>
      </w:r>
      <w:r>
        <w:rPr>
          <w:rFonts w:hint="eastAsia" w:ascii="宋体" w:hAnsi="宋体" w:eastAsia="宋体" w:cs="宋体"/>
          <w:sz w:val="21"/>
          <w:szCs w:val="21"/>
          <w:highlight w:val="none"/>
          <w:lang w:eastAsia="zh-CN"/>
        </w:rPr>
        <w:t>项目</w:t>
      </w:r>
      <w:r>
        <w:rPr>
          <w:rFonts w:hint="eastAsia" w:ascii="宋体" w:hAnsi="宋体" w:eastAsia="宋体" w:cs="宋体"/>
          <w:sz w:val="21"/>
          <w:szCs w:val="21"/>
          <w:highlight w:val="none"/>
        </w:rPr>
        <w:t>，质量合格，所有主机、附（配）件均应具备该类商品的功能要求，同时有具体的规格型号，明确的生产商和原产地（在报价清单中注明），提供详细</w:t>
      </w:r>
      <w:r>
        <w:rPr>
          <w:rFonts w:hint="eastAsia" w:ascii="宋体" w:hAnsi="宋体" w:eastAsia="宋体" w:cs="宋体"/>
          <w:sz w:val="21"/>
          <w:szCs w:val="21"/>
          <w:highlight w:val="none"/>
          <w:lang w:eastAsia="zh-CN"/>
        </w:rPr>
        <w:t>项目</w:t>
      </w:r>
      <w:r>
        <w:rPr>
          <w:rFonts w:hint="eastAsia" w:ascii="宋体" w:hAnsi="宋体" w:eastAsia="宋体" w:cs="宋体"/>
          <w:sz w:val="21"/>
          <w:szCs w:val="21"/>
          <w:highlight w:val="none"/>
        </w:rPr>
        <w:t>配置及附件清单，分项报价。质量出现问题，供方负责三包，费用由供方负责。</w:t>
      </w:r>
    </w:p>
    <w:p w14:paraId="7593A09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zh-CN"/>
        </w:rPr>
        <w:t>供应商</w:t>
      </w:r>
      <w:r>
        <w:rPr>
          <w:rFonts w:hint="eastAsia" w:ascii="宋体" w:hAnsi="宋体" w:eastAsia="宋体" w:cs="宋体"/>
          <w:szCs w:val="21"/>
          <w:highlight w:val="none"/>
        </w:rPr>
        <w:t>须提供：</w:t>
      </w:r>
      <w:r>
        <w:rPr>
          <w:rFonts w:hint="eastAsia" w:ascii="宋体" w:hAnsi="宋体" w:eastAsia="宋体" w:cs="宋体"/>
          <w:szCs w:val="21"/>
          <w:highlight w:val="none"/>
        </w:rPr>
        <w:t>为保证</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安装、调试、使用及维修所需，供方在交货时应向需方提供全套资料和文件，至少应包含以下内容：⑴装箱单；⑵产品出厂合格证书</w:t>
      </w:r>
      <w:r>
        <w:rPr>
          <w:rFonts w:hint="eastAsia" w:ascii="宋体" w:hAnsi="宋体" w:eastAsia="宋体" w:cs="宋体"/>
          <w:highlight w:val="none"/>
        </w:rPr>
        <w:t>（国产</w:t>
      </w:r>
      <w:r>
        <w:rPr>
          <w:rFonts w:hint="eastAsia" w:ascii="宋体" w:hAnsi="宋体" w:eastAsia="宋体" w:cs="宋体"/>
          <w:highlight w:val="none"/>
          <w:lang w:eastAsia="zh-CN"/>
        </w:rPr>
        <w:t>项目</w:t>
      </w:r>
      <w:r>
        <w:rPr>
          <w:rFonts w:hint="eastAsia" w:ascii="宋体" w:hAnsi="宋体" w:eastAsia="宋体" w:cs="宋体"/>
          <w:highlight w:val="none"/>
        </w:rPr>
        <w:t>）、出厂计量合格证（强检</w:t>
      </w:r>
      <w:r>
        <w:rPr>
          <w:rFonts w:hint="eastAsia" w:ascii="宋体" w:hAnsi="宋体" w:eastAsia="宋体" w:cs="宋体"/>
          <w:highlight w:val="none"/>
          <w:lang w:eastAsia="zh-CN"/>
        </w:rPr>
        <w:t>项目</w:t>
      </w:r>
      <w:r>
        <w:rPr>
          <w:rFonts w:hint="eastAsia" w:ascii="宋体" w:hAnsi="宋体" w:eastAsia="宋体" w:cs="宋体"/>
          <w:highlight w:val="none"/>
        </w:rPr>
        <w:t>）、海关报关单（进口</w:t>
      </w:r>
      <w:r>
        <w:rPr>
          <w:rFonts w:hint="eastAsia" w:ascii="宋体" w:hAnsi="宋体" w:eastAsia="宋体" w:cs="宋体"/>
          <w:highlight w:val="none"/>
          <w:lang w:eastAsia="zh-CN"/>
        </w:rPr>
        <w:t>项目</w:t>
      </w:r>
      <w:r>
        <w:rPr>
          <w:rFonts w:hint="eastAsia" w:ascii="宋体" w:hAnsi="宋体" w:eastAsia="宋体" w:cs="宋体"/>
          <w:highlight w:val="none"/>
        </w:rPr>
        <w:t>）、商检合格证明（进口</w:t>
      </w:r>
      <w:r>
        <w:rPr>
          <w:rFonts w:hint="eastAsia" w:ascii="宋体" w:hAnsi="宋体" w:eastAsia="宋体" w:cs="宋体"/>
          <w:highlight w:val="none"/>
          <w:lang w:eastAsia="zh-CN"/>
        </w:rPr>
        <w:t>项目</w:t>
      </w:r>
      <w:r>
        <w:rPr>
          <w:rFonts w:hint="eastAsia" w:ascii="宋体" w:hAnsi="宋体" w:eastAsia="宋体" w:cs="宋体"/>
          <w:highlight w:val="none"/>
        </w:rPr>
        <w:t>）</w:t>
      </w:r>
      <w:r>
        <w:rPr>
          <w:rFonts w:hint="eastAsia" w:ascii="宋体" w:hAnsi="宋体" w:eastAsia="宋体" w:cs="宋体"/>
          <w:szCs w:val="21"/>
          <w:highlight w:val="none"/>
        </w:rPr>
        <w:t>；⑶随机软件备份资料；⑷</w:t>
      </w:r>
      <w:r>
        <w:rPr>
          <w:rFonts w:hint="eastAsia" w:ascii="宋体" w:hAnsi="宋体" w:eastAsia="宋体" w:cs="宋体"/>
          <w:highlight w:val="none"/>
        </w:rPr>
        <w:t>操作手册、维修手册（含详细电路图）</w:t>
      </w:r>
      <w:r>
        <w:rPr>
          <w:rFonts w:hint="eastAsia" w:ascii="宋体" w:hAnsi="宋体" w:eastAsia="宋体" w:cs="宋体"/>
          <w:szCs w:val="21"/>
          <w:highlight w:val="none"/>
        </w:rPr>
        <w:t>；⑸随机备件备品；⑹保修单 。</w:t>
      </w:r>
      <w:r>
        <w:rPr>
          <w:rFonts w:hint="eastAsia" w:ascii="宋体" w:hAnsi="宋体" w:eastAsia="宋体" w:cs="宋体"/>
          <w:highlight w:val="none"/>
        </w:rPr>
        <w:t>如技术资料不全，甲方有权不支付货款或退货，因此产生的损失由乙方自行承担。</w:t>
      </w:r>
    </w:p>
    <w:p w14:paraId="38C0EC2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3、货物规格响应表：对照“</w:t>
      </w:r>
      <w:r>
        <w:rPr>
          <w:rFonts w:hint="eastAsia" w:ascii="宋体" w:hAnsi="宋体" w:eastAsia="宋体" w:cs="宋体"/>
          <w:b/>
          <w:bCs/>
          <w:szCs w:val="21"/>
          <w:highlight w:val="none"/>
        </w:rPr>
        <w:t>货物清单与技术规格</w:t>
      </w:r>
      <w:r>
        <w:rPr>
          <w:rFonts w:hint="eastAsia" w:ascii="宋体" w:hAnsi="宋体" w:eastAsia="宋体" w:cs="宋体"/>
          <w:szCs w:val="21"/>
          <w:highlight w:val="none"/>
        </w:rPr>
        <w:t>”的要求逐条说明</w:t>
      </w:r>
      <w:r>
        <w:rPr>
          <w:rFonts w:hint="eastAsia" w:ascii="宋体" w:hAnsi="宋体" w:eastAsia="宋体" w:cs="宋体"/>
          <w:szCs w:val="21"/>
          <w:highlight w:val="none"/>
          <w:lang w:val="en-US" w:eastAsia="zh-CN"/>
        </w:rPr>
        <w:t>所报</w:t>
      </w:r>
      <w:r>
        <w:rPr>
          <w:rFonts w:hint="eastAsia" w:ascii="宋体" w:hAnsi="宋体" w:eastAsia="宋体" w:cs="宋体"/>
          <w:szCs w:val="21"/>
          <w:highlight w:val="none"/>
        </w:rPr>
        <w:t>货物对技术规格的响应、偏差情况。</w:t>
      </w:r>
    </w:p>
    <w:p w14:paraId="3C61D8BF">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五、伴随服务（包括售后服务）：</w:t>
      </w:r>
    </w:p>
    <w:p w14:paraId="26860F3A">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应以优良的服务态度，便利、快捷的方式在24小时内响应并完成需方提出的合理维修要求，在</w:t>
      </w:r>
      <w:r>
        <w:rPr>
          <w:rFonts w:hint="eastAsia" w:ascii="宋体" w:hAnsi="宋体" w:eastAsia="宋体" w:cs="宋体"/>
          <w:szCs w:val="21"/>
          <w:highlight w:val="none"/>
          <w:lang w:val="en-US" w:eastAsia="zh-CN"/>
        </w:rPr>
        <w:t>磋商响应文件</w:t>
      </w:r>
      <w:r>
        <w:rPr>
          <w:rFonts w:hint="eastAsia" w:ascii="宋体" w:hAnsi="宋体" w:eastAsia="宋体" w:cs="宋体"/>
          <w:szCs w:val="21"/>
          <w:highlight w:val="none"/>
        </w:rPr>
        <w:t>中请提供详细的售后服务承诺书，应包括以下内容：</w:t>
      </w:r>
    </w:p>
    <w:p w14:paraId="5D17A70B">
      <w:pPr>
        <w:keepNext w:val="0"/>
        <w:keepLines w:val="0"/>
        <w:pageBreakBefore w:val="0"/>
        <w:widowControl w:val="0"/>
        <w:numPr>
          <w:ilvl w:val="0"/>
          <w:numId w:val="0"/>
        </w:numPr>
        <w:tabs>
          <w:tab w:val="left" w:pos="420"/>
        </w:tabs>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kern w:val="2"/>
          <w:sz w:val="21"/>
          <w:szCs w:val="21"/>
          <w:lang w:val="en-US" w:eastAsia="zh-CN" w:bidi="ar-SA"/>
        </w:rPr>
        <w:t>1、</w:t>
      </w:r>
      <w:r>
        <w:rPr>
          <w:rFonts w:hint="eastAsia" w:ascii="宋体" w:hAnsi="宋体" w:eastAsia="宋体" w:cs="宋体"/>
          <w:szCs w:val="21"/>
          <w:highlight w:val="none"/>
        </w:rPr>
        <w:t>保修期贰年以上（包括主机及附件，详细列明保修范围及期限，维修</w:t>
      </w:r>
      <w:r>
        <w:rPr>
          <w:rFonts w:hint="eastAsia" w:ascii="宋体" w:hAnsi="宋体" w:eastAsia="宋体" w:cs="宋体"/>
          <w:bCs/>
          <w:szCs w:val="21"/>
          <w:highlight w:val="none"/>
        </w:rPr>
        <w:t>质量保证体系及有关证明文件</w:t>
      </w:r>
      <w:r>
        <w:rPr>
          <w:rFonts w:hint="eastAsia" w:ascii="宋体" w:hAnsi="宋体" w:eastAsia="宋体" w:cs="宋体"/>
          <w:szCs w:val="21"/>
          <w:highlight w:val="none"/>
        </w:rPr>
        <w:t>）</w:t>
      </w:r>
      <w:r>
        <w:rPr>
          <w:rFonts w:hint="eastAsia" w:ascii="宋体" w:hAnsi="宋体" w:eastAsia="宋体" w:cs="宋体"/>
          <w:bCs/>
          <w:szCs w:val="21"/>
          <w:highlight w:val="none"/>
        </w:rPr>
        <w:t>。如果</w:t>
      </w:r>
      <w:r>
        <w:rPr>
          <w:rFonts w:hint="eastAsia" w:ascii="宋体" w:hAnsi="宋体" w:eastAsia="宋体" w:cs="宋体"/>
          <w:szCs w:val="21"/>
          <w:highlight w:val="none"/>
        </w:rPr>
        <w:t>壹年之内无法维修的须免费更换。</w:t>
      </w:r>
    </w:p>
    <w:p w14:paraId="6330EFD3">
      <w:pPr>
        <w:keepNext w:val="0"/>
        <w:keepLines w:val="0"/>
        <w:pageBreakBefore w:val="0"/>
        <w:widowControl w:val="0"/>
        <w:numPr>
          <w:ilvl w:val="0"/>
          <w:numId w:val="0"/>
        </w:numPr>
        <w:tabs>
          <w:tab w:val="left" w:pos="420"/>
        </w:tabs>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kern w:val="2"/>
          <w:sz w:val="21"/>
          <w:szCs w:val="21"/>
          <w:lang w:val="en-US" w:eastAsia="zh-CN" w:bidi="ar-SA"/>
        </w:rPr>
        <w:t>2、</w:t>
      </w:r>
      <w:r>
        <w:rPr>
          <w:rFonts w:hint="eastAsia" w:ascii="宋体" w:hAnsi="宋体" w:eastAsia="宋体" w:cs="宋体"/>
          <w:szCs w:val="21"/>
          <w:highlight w:val="none"/>
          <w:lang w:val="en-US" w:eastAsia="zh-CN"/>
        </w:rPr>
        <w:t>所提供设备</w:t>
      </w:r>
      <w:r>
        <w:rPr>
          <w:rFonts w:hint="eastAsia" w:ascii="宋体" w:hAnsi="宋体" w:eastAsia="宋体" w:cs="宋体"/>
          <w:szCs w:val="21"/>
          <w:highlight w:val="none"/>
        </w:rPr>
        <w:t>保修期内保证年95%以上的开机率（按365天计算）。如不能达到要求则按1：5顺延保修期（即停机超出1天顺延保修期5天）。</w:t>
      </w:r>
    </w:p>
    <w:p w14:paraId="3A875543">
      <w:pPr>
        <w:keepNext w:val="0"/>
        <w:keepLines w:val="0"/>
        <w:pageBreakBefore w:val="0"/>
        <w:widowControl w:val="0"/>
        <w:numPr>
          <w:ilvl w:val="0"/>
          <w:numId w:val="0"/>
        </w:numPr>
        <w:tabs>
          <w:tab w:val="left" w:pos="420"/>
        </w:tabs>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kern w:val="2"/>
          <w:sz w:val="21"/>
          <w:szCs w:val="21"/>
          <w:lang w:val="en-US" w:eastAsia="zh-CN" w:bidi="ar-SA"/>
        </w:rPr>
        <w:t>3、</w:t>
      </w:r>
      <w:r>
        <w:rPr>
          <w:rFonts w:hint="eastAsia" w:ascii="宋体" w:hAnsi="宋体" w:eastAsia="宋体" w:cs="宋体"/>
          <w:szCs w:val="21"/>
          <w:highlight w:val="none"/>
        </w:rPr>
        <w:t>保修期满后终身负责维修，只收取维修零配件费（免收人工费）。维修或更换零部件后，经使用者验收合格后付款。已维修的故障或更换的配件，在6个月内再次发生故障应免费维修或更换。维修人员来医院进行免费随访维护</w:t>
      </w:r>
    </w:p>
    <w:p w14:paraId="667DD242">
      <w:pPr>
        <w:keepNext w:val="0"/>
        <w:keepLines w:val="0"/>
        <w:pageBreakBefore w:val="0"/>
        <w:widowControl w:val="0"/>
        <w:numPr>
          <w:ilvl w:val="0"/>
          <w:numId w:val="0"/>
        </w:numPr>
        <w:tabs>
          <w:tab w:val="left" w:pos="420"/>
        </w:tabs>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kern w:val="2"/>
          <w:sz w:val="21"/>
          <w:szCs w:val="21"/>
          <w:lang w:val="en-US" w:eastAsia="zh-CN" w:bidi="ar-SA"/>
        </w:rPr>
        <w:t>4、</w:t>
      </w:r>
      <w:r>
        <w:rPr>
          <w:rFonts w:hint="eastAsia" w:ascii="宋体" w:hAnsi="宋体" w:eastAsia="宋体" w:cs="宋体"/>
          <w:szCs w:val="21"/>
          <w:highlight w:val="none"/>
        </w:rPr>
        <w:t>保证</w:t>
      </w:r>
      <w:r>
        <w:rPr>
          <w:rFonts w:hint="eastAsia" w:ascii="宋体" w:hAnsi="宋体" w:eastAsia="宋体" w:cs="宋体"/>
          <w:szCs w:val="21"/>
          <w:highlight w:val="none"/>
        </w:rPr>
        <w:t>五年内免费提供</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软件升级，包括必要的硬件支持</w:t>
      </w:r>
      <w:r>
        <w:rPr>
          <w:rFonts w:hint="eastAsia" w:ascii="宋体" w:hAnsi="宋体" w:eastAsia="宋体" w:cs="宋体"/>
          <w:szCs w:val="21"/>
          <w:highlight w:val="none"/>
        </w:rPr>
        <w:t>。</w:t>
      </w:r>
    </w:p>
    <w:p w14:paraId="391DE3BD">
      <w:pPr>
        <w:keepNext w:val="0"/>
        <w:keepLines w:val="0"/>
        <w:pageBreakBefore w:val="0"/>
        <w:widowControl w:val="0"/>
        <w:numPr>
          <w:ilvl w:val="0"/>
          <w:numId w:val="0"/>
        </w:numPr>
        <w:tabs>
          <w:tab w:val="left" w:pos="420"/>
        </w:tabs>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提供的安装、调试及人员培训计划安排等。</w:t>
      </w:r>
    </w:p>
    <w:p w14:paraId="0D9B2162">
      <w:pPr>
        <w:keepNext w:val="0"/>
        <w:keepLines w:val="0"/>
        <w:pageBreakBefore w:val="0"/>
        <w:widowControl w:val="0"/>
        <w:numPr>
          <w:ilvl w:val="0"/>
          <w:numId w:val="0"/>
        </w:numPr>
        <w:tabs>
          <w:tab w:val="left" w:pos="420"/>
        </w:tabs>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color w:val="FF0000"/>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的验收应按合同规定的技术要求进行验收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如需</w:t>
      </w:r>
      <w:r>
        <w:rPr>
          <w:rFonts w:hint="eastAsia" w:ascii="宋体" w:hAnsi="宋体" w:eastAsia="宋体" w:cs="宋体"/>
          <w:color w:val="auto"/>
          <w:szCs w:val="21"/>
          <w:highlight w:val="none"/>
        </w:rPr>
        <w:t>计量</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由用户汇同主管技术监督部门按照</w:t>
      </w:r>
      <w:r>
        <w:rPr>
          <w:rFonts w:hint="eastAsia" w:ascii="宋体" w:hAnsi="宋体" w:eastAsia="宋体" w:cs="宋体"/>
          <w:szCs w:val="21"/>
          <w:highlight w:val="none"/>
        </w:rPr>
        <w:t>国家计量标准对</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进行合格验收，或由卖方代为检定，并将计量部门的检定合格证书随</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一同发给买方；</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首次检定并取得合格检定证书由此产生的所有费用由卖方承担。</w:t>
      </w:r>
    </w:p>
    <w:p w14:paraId="6D340AF3">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六、</w:t>
      </w:r>
      <w:r>
        <w:rPr>
          <w:rFonts w:hint="eastAsia" w:ascii="宋体" w:hAnsi="宋体" w:eastAsia="宋体" w:cs="宋体"/>
          <w:szCs w:val="21"/>
          <w:highlight w:val="none"/>
          <w:lang w:eastAsia="zh-CN"/>
        </w:rPr>
        <w:t>磋商响应</w:t>
      </w:r>
      <w:r>
        <w:rPr>
          <w:rFonts w:hint="eastAsia" w:ascii="宋体" w:hAnsi="宋体" w:eastAsia="宋体" w:cs="宋体"/>
          <w:szCs w:val="21"/>
          <w:highlight w:val="none"/>
        </w:rPr>
        <w:t>文件</w:t>
      </w:r>
      <w:r>
        <w:rPr>
          <w:rFonts w:hint="eastAsia" w:ascii="宋体" w:hAnsi="宋体" w:eastAsia="宋体" w:cs="宋体"/>
          <w:szCs w:val="21"/>
          <w:highlight w:val="none"/>
          <w:lang w:val="en-US" w:eastAsia="zh-CN"/>
        </w:rPr>
        <w:t>格式：</w:t>
      </w:r>
    </w:p>
    <w:p w14:paraId="56B0E808">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应有中文书写，</w:t>
      </w:r>
      <w:r>
        <w:rPr>
          <w:rFonts w:hint="eastAsia" w:ascii="宋体" w:hAnsi="宋体" w:eastAsia="宋体" w:cs="宋体"/>
          <w:b/>
          <w:bCs/>
          <w:szCs w:val="21"/>
          <w:highlight w:val="none"/>
        </w:rPr>
        <w:t>正本一份、副本</w:t>
      </w:r>
      <w:r>
        <w:rPr>
          <w:rFonts w:hint="eastAsia" w:ascii="宋体" w:hAnsi="宋体" w:eastAsia="宋体" w:cs="宋体"/>
          <w:b/>
          <w:bCs/>
          <w:szCs w:val="21"/>
          <w:highlight w:val="none"/>
          <w:lang w:eastAsia="zh-CN"/>
        </w:rPr>
        <w:t>三</w:t>
      </w:r>
      <w:r>
        <w:rPr>
          <w:rFonts w:hint="eastAsia" w:ascii="宋体" w:hAnsi="宋体" w:eastAsia="宋体" w:cs="宋体"/>
          <w:b/>
          <w:bCs/>
          <w:szCs w:val="21"/>
          <w:highlight w:val="none"/>
        </w:rPr>
        <w:t>份</w:t>
      </w:r>
      <w:r>
        <w:rPr>
          <w:rFonts w:hint="eastAsia" w:ascii="宋体" w:hAnsi="宋体" w:eastAsia="宋体" w:cs="宋体"/>
          <w:b/>
          <w:bCs/>
          <w:szCs w:val="21"/>
          <w:highlight w:val="none"/>
          <w:lang w:val="en-US" w:eastAsia="zh-CN"/>
        </w:rPr>
        <w:t>装订成册</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并经授权代表签署，</w:t>
      </w:r>
      <w:r>
        <w:rPr>
          <w:rFonts w:hint="eastAsia" w:ascii="宋体" w:hAnsi="宋体" w:eastAsia="宋体" w:cs="宋体"/>
          <w:szCs w:val="21"/>
          <w:highlight w:val="none"/>
          <w:lang w:eastAsia="zh-CN"/>
        </w:rPr>
        <w:t>磋商响应</w:t>
      </w:r>
      <w:r>
        <w:rPr>
          <w:rFonts w:hint="eastAsia" w:ascii="宋体" w:hAnsi="宋体" w:eastAsia="宋体" w:cs="宋体"/>
          <w:szCs w:val="21"/>
          <w:highlight w:val="none"/>
        </w:rPr>
        <w:t>文件</w:t>
      </w:r>
      <w:r>
        <w:rPr>
          <w:rFonts w:hint="eastAsia" w:ascii="宋体" w:hAnsi="宋体" w:eastAsia="宋体" w:cs="宋体"/>
          <w:b/>
          <w:bCs/>
          <w:color w:val="auto"/>
          <w:szCs w:val="21"/>
          <w:highlight w:val="none"/>
        </w:rPr>
        <w:t>应包括</w:t>
      </w: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一览表</w:t>
      </w:r>
      <w:r>
        <w:rPr>
          <w:rFonts w:hint="eastAsia" w:ascii="宋体" w:hAnsi="宋体" w:eastAsia="宋体" w:cs="宋体"/>
          <w:color w:val="0000FF"/>
          <w:szCs w:val="21"/>
          <w:highlight w:val="none"/>
        </w:rPr>
        <w:t>。</w:t>
      </w:r>
      <w:r>
        <w:rPr>
          <w:rFonts w:hint="eastAsia" w:ascii="宋体" w:hAnsi="宋体" w:eastAsia="宋体" w:cs="宋体"/>
          <w:szCs w:val="21"/>
          <w:highlight w:val="none"/>
        </w:rPr>
        <w:t>文件正本中除营业执照副本、质量保证书可提交复印件外，其他均须提交原件。</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提交的文件将给予保密，但不退还。</w:t>
      </w:r>
    </w:p>
    <w:p w14:paraId="52A638C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lang w:val="zh-CN"/>
        </w:rPr>
      </w:pPr>
      <w:r>
        <w:rPr>
          <w:rFonts w:hint="eastAsia" w:ascii="宋体" w:hAnsi="宋体" w:eastAsia="宋体" w:cs="宋体"/>
          <w:szCs w:val="21"/>
          <w:highlight w:val="none"/>
        </w:rPr>
        <w:t>七、</w:t>
      </w:r>
      <w:r>
        <w:rPr>
          <w:rFonts w:hint="eastAsia" w:ascii="宋体" w:hAnsi="宋体" w:eastAsia="宋体" w:cs="宋体"/>
          <w:szCs w:val="21"/>
          <w:highlight w:val="none"/>
          <w:lang w:val="zh-CN"/>
        </w:rPr>
        <w:t>磋商文件的修改</w:t>
      </w:r>
    </w:p>
    <w:p w14:paraId="630E9AD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7.1 </w:t>
      </w:r>
      <w:r>
        <w:rPr>
          <w:rFonts w:hint="eastAsia" w:ascii="宋体" w:hAnsi="宋体" w:eastAsia="宋体" w:cs="宋体"/>
          <w:szCs w:val="21"/>
          <w:highlight w:val="none"/>
          <w:lang w:val="zh-CN"/>
        </w:rPr>
        <w:t>在</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lang w:val="zh-CN"/>
        </w:rPr>
        <w:t>截止日期前，采购方可主动地或依据供应商要求澄清的问题而修改磋商文件，并以书面形式通知供应商，对方在收到该通知后应立即以</w:t>
      </w:r>
      <w:r>
        <w:rPr>
          <w:rFonts w:hint="eastAsia" w:ascii="宋体" w:hAnsi="宋体" w:eastAsia="宋体" w:cs="宋体"/>
          <w:szCs w:val="21"/>
          <w:highlight w:val="none"/>
          <w:lang w:val="en-US" w:eastAsia="zh-CN"/>
        </w:rPr>
        <w:t>电子邮件</w:t>
      </w:r>
      <w:r>
        <w:rPr>
          <w:rFonts w:hint="eastAsia" w:ascii="宋体" w:hAnsi="宋体" w:eastAsia="宋体" w:cs="宋体"/>
          <w:szCs w:val="21"/>
          <w:highlight w:val="none"/>
          <w:lang w:val="zh-CN"/>
        </w:rPr>
        <w:t>的形式予以确认。</w:t>
      </w:r>
    </w:p>
    <w:p w14:paraId="30B9F04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7.2 </w:t>
      </w:r>
      <w:r>
        <w:rPr>
          <w:rFonts w:hint="eastAsia" w:ascii="宋体" w:hAnsi="宋体" w:eastAsia="宋体" w:cs="宋体"/>
          <w:szCs w:val="21"/>
          <w:highlight w:val="none"/>
          <w:lang w:val="zh-CN"/>
        </w:rPr>
        <w:t>为使供应商在准备</w:t>
      </w:r>
      <w:r>
        <w:rPr>
          <w:rFonts w:hint="eastAsia" w:ascii="宋体" w:hAnsi="宋体" w:eastAsia="宋体" w:cs="宋体"/>
          <w:szCs w:val="21"/>
          <w:highlight w:val="none"/>
          <w:lang w:eastAsia="zh-CN"/>
        </w:rPr>
        <w:t>磋商响应</w:t>
      </w:r>
      <w:r>
        <w:rPr>
          <w:rFonts w:hint="eastAsia" w:ascii="宋体" w:hAnsi="宋体" w:eastAsia="宋体" w:cs="宋体"/>
          <w:szCs w:val="21"/>
          <w:highlight w:val="none"/>
        </w:rPr>
        <w:t>文件</w:t>
      </w:r>
      <w:r>
        <w:rPr>
          <w:rFonts w:hint="eastAsia" w:ascii="宋体" w:hAnsi="宋体" w:eastAsia="宋体" w:cs="宋体"/>
          <w:szCs w:val="21"/>
          <w:highlight w:val="none"/>
          <w:lang w:val="zh-CN"/>
        </w:rPr>
        <w:t>时有合理的时间考虑磋商文件的修改，如有必要，采购方可酌情推迟投标截止时间和开标时间，并以书面形式通知已领取磋商文件的每一供应商。</w:t>
      </w:r>
    </w:p>
    <w:p w14:paraId="40295F7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zh-CN"/>
        </w:rPr>
        <w:t xml:space="preserve">7.3 </w:t>
      </w:r>
      <w:r>
        <w:rPr>
          <w:rFonts w:hint="eastAsia" w:ascii="宋体" w:hAnsi="宋体" w:eastAsia="宋体" w:cs="宋体"/>
          <w:szCs w:val="21"/>
          <w:highlight w:val="none"/>
          <w:lang w:val="zh-CN"/>
        </w:rPr>
        <w:t>磋商文件的修改书将构成磋商文件的一部分，对供应商有同等约束力</w:t>
      </w:r>
      <w:r>
        <w:rPr>
          <w:rFonts w:hint="eastAsia" w:ascii="宋体" w:hAnsi="宋体" w:eastAsia="宋体" w:cs="宋体"/>
          <w:szCs w:val="21"/>
          <w:highlight w:val="none"/>
        </w:rPr>
        <w:t>。</w:t>
      </w:r>
    </w:p>
    <w:p w14:paraId="08FDFA6C">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八、</w:t>
      </w:r>
      <w:r>
        <w:rPr>
          <w:rFonts w:hint="eastAsia" w:ascii="宋体" w:hAnsi="宋体" w:eastAsia="宋体" w:cs="宋体"/>
          <w:szCs w:val="21"/>
          <w:highlight w:val="none"/>
          <w:lang w:eastAsia="zh-CN"/>
        </w:rPr>
        <w:t>磋商</w:t>
      </w:r>
      <w:r>
        <w:rPr>
          <w:rFonts w:hint="eastAsia" w:ascii="宋体" w:hAnsi="宋体" w:eastAsia="宋体" w:cs="宋体"/>
          <w:szCs w:val="21"/>
          <w:highlight w:val="none"/>
        </w:rPr>
        <w:t>和</w:t>
      </w:r>
      <w:r>
        <w:rPr>
          <w:rFonts w:hint="eastAsia" w:ascii="宋体" w:hAnsi="宋体" w:eastAsia="宋体" w:cs="宋体"/>
          <w:szCs w:val="21"/>
          <w:highlight w:val="none"/>
          <w:lang w:eastAsia="zh-CN"/>
        </w:rPr>
        <w:t>评审</w:t>
      </w:r>
    </w:p>
    <w:p w14:paraId="6AB5F2C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8.1 </w:t>
      </w:r>
      <w:r>
        <w:rPr>
          <w:rFonts w:hint="eastAsia" w:ascii="宋体" w:hAnsi="宋体" w:eastAsia="宋体" w:cs="宋体"/>
          <w:szCs w:val="21"/>
          <w:highlight w:val="none"/>
          <w:lang w:val="zh-CN"/>
        </w:rPr>
        <w:t xml:space="preserve"> </w:t>
      </w:r>
      <w:r>
        <w:rPr>
          <w:rFonts w:hint="eastAsia" w:ascii="宋体" w:hAnsi="宋体" w:eastAsia="宋体" w:cs="宋体"/>
          <w:szCs w:val="21"/>
          <w:highlight w:val="none"/>
          <w:lang w:val="zh-CN"/>
        </w:rPr>
        <w:t>采购方在磋商邀请函规定的时间或第</w:t>
      </w:r>
      <w:r>
        <w:rPr>
          <w:rFonts w:hint="eastAsia" w:ascii="宋体" w:hAnsi="宋体" w:eastAsia="宋体" w:cs="宋体"/>
          <w:szCs w:val="21"/>
          <w:highlight w:val="none"/>
          <w:lang w:val="zh-CN"/>
        </w:rPr>
        <w:t>7.2</w:t>
      </w:r>
      <w:r>
        <w:rPr>
          <w:rFonts w:hint="eastAsia" w:ascii="宋体" w:hAnsi="宋体" w:eastAsia="宋体" w:cs="宋体"/>
          <w:szCs w:val="21"/>
          <w:highlight w:val="none"/>
          <w:lang w:val="zh-CN"/>
        </w:rPr>
        <w:t>款确定的时间和地点磋商</w:t>
      </w:r>
      <w:r>
        <w:rPr>
          <w:rFonts w:hint="eastAsia" w:ascii="宋体" w:hAnsi="宋体" w:eastAsia="宋体" w:cs="宋体"/>
          <w:szCs w:val="21"/>
          <w:highlight w:val="none"/>
        </w:rPr>
        <w:t>。磋</w:t>
      </w:r>
      <w:r>
        <w:rPr>
          <w:rFonts w:hint="eastAsia" w:ascii="宋体" w:hAnsi="宋体" w:eastAsia="宋体" w:cs="宋体"/>
          <w:szCs w:val="21"/>
          <w:highlight w:val="none"/>
          <w:lang w:val="zh-CN"/>
        </w:rPr>
        <w:t>商供应商</w:t>
      </w:r>
      <w:r>
        <w:rPr>
          <w:rFonts w:hint="eastAsia" w:ascii="宋体" w:hAnsi="宋体" w:eastAsia="宋体" w:cs="宋体"/>
          <w:szCs w:val="21"/>
          <w:highlight w:val="none"/>
        </w:rPr>
        <w:t>派代表参加。</w:t>
      </w:r>
    </w:p>
    <w:p w14:paraId="2AD836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方将根据采购货物的特点组建</w:t>
      </w:r>
      <w:r>
        <w:rPr>
          <w:rFonts w:hint="eastAsia" w:ascii="宋体" w:hAnsi="宋体" w:eastAsia="宋体" w:cs="宋体"/>
          <w:szCs w:val="21"/>
          <w:highlight w:val="none"/>
          <w:lang w:eastAsia="zh-CN"/>
        </w:rPr>
        <w:t>磋商评审小组</w:t>
      </w:r>
      <w:r>
        <w:rPr>
          <w:rFonts w:hint="eastAsia" w:ascii="宋体" w:hAnsi="宋体" w:eastAsia="宋体" w:cs="宋体"/>
          <w:szCs w:val="21"/>
          <w:highlight w:val="none"/>
        </w:rPr>
        <w:t>，</w:t>
      </w:r>
      <w:r>
        <w:rPr>
          <w:rFonts w:hint="eastAsia" w:ascii="宋体" w:hAnsi="宋体" w:eastAsia="宋体" w:cs="宋体"/>
          <w:szCs w:val="21"/>
          <w:highlight w:val="none"/>
          <w:lang w:eastAsia="zh-CN"/>
        </w:rPr>
        <w:t>磋商评审小组</w:t>
      </w:r>
      <w:r>
        <w:rPr>
          <w:rFonts w:hint="eastAsia" w:ascii="宋体" w:hAnsi="宋体" w:eastAsia="宋体" w:cs="宋体"/>
          <w:szCs w:val="21"/>
          <w:highlight w:val="none"/>
        </w:rPr>
        <w:t>对</w:t>
      </w:r>
      <w:r>
        <w:rPr>
          <w:rFonts w:hint="eastAsia" w:ascii="宋体" w:hAnsi="宋体" w:eastAsia="宋体" w:cs="宋体"/>
          <w:szCs w:val="21"/>
          <w:highlight w:val="none"/>
          <w:lang w:eastAsia="zh-CN"/>
        </w:rPr>
        <w:t>磋商响应</w:t>
      </w:r>
      <w:r>
        <w:rPr>
          <w:rFonts w:hint="eastAsia" w:ascii="宋体" w:hAnsi="宋体" w:eastAsia="宋体" w:cs="宋体"/>
          <w:szCs w:val="21"/>
          <w:highlight w:val="none"/>
        </w:rPr>
        <w:t>文件进行审查、质疑、评估和比较。</w:t>
      </w:r>
    </w:p>
    <w:p w14:paraId="3BCCB19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评审</w:t>
      </w:r>
      <w:r>
        <w:rPr>
          <w:rFonts w:hint="eastAsia" w:ascii="宋体" w:hAnsi="宋体" w:eastAsia="宋体" w:cs="宋体"/>
          <w:szCs w:val="21"/>
          <w:highlight w:val="none"/>
        </w:rPr>
        <w:t>期间，要求磋</w:t>
      </w:r>
      <w:r>
        <w:rPr>
          <w:rFonts w:hint="eastAsia" w:ascii="宋体" w:hAnsi="宋体" w:eastAsia="宋体" w:cs="宋体"/>
          <w:szCs w:val="21"/>
          <w:highlight w:val="none"/>
          <w:lang w:val="zh-CN"/>
        </w:rPr>
        <w:t>商供应商</w:t>
      </w:r>
      <w:r>
        <w:rPr>
          <w:rFonts w:hint="eastAsia" w:ascii="宋体" w:hAnsi="宋体" w:eastAsia="宋体" w:cs="宋体"/>
          <w:szCs w:val="21"/>
          <w:highlight w:val="none"/>
        </w:rPr>
        <w:t>派代表参加</w:t>
      </w:r>
      <w:r>
        <w:rPr>
          <w:rFonts w:hint="eastAsia" w:ascii="宋体" w:hAnsi="宋体" w:eastAsia="宋体" w:cs="宋体"/>
          <w:szCs w:val="21"/>
          <w:highlight w:val="none"/>
          <w:lang w:eastAsia="zh-CN"/>
        </w:rPr>
        <w:t>磋商</w:t>
      </w:r>
      <w:r>
        <w:rPr>
          <w:rFonts w:hint="eastAsia" w:ascii="宋体" w:hAnsi="宋体" w:eastAsia="宋体" w:cs="宋体"/>
          <w:szCs w:val="21"/>
          <w:highlight w:val="none"/>
        </w:rPr>
        <w:t>。</w:t>
      </w:r>
      <w:r>
        <w:rPr>
          <w:rFonts w:hint="eastAsia" w:ascii="宋体" w:hAnsi="宋体" w:eastAsia="宋体" w:cs="宋体"/>
          <w:szCs w:val="21"/>
          <w:highlight w:val="none"/>
          <w:lang w:eastAsia="zh-CN"/>
        </w:rPr>
        <w:t>磋商评审小组</w:t>
      </w:r>
      <w:r>
        <w:rPr>
          <w:rFonts w:hint="eastAsia" w:ascii="宋体" w:hAnsi="宋体" w:eastAsia="宋体" w:cs="宋体"/>
          <w:szCs w:val="21"/>
          <w:highlight w:val="none"/>
        </w:rPr>
        <w:t>可要求磋</w:t>
      </w:r>
      <w:r>
        <w:rPr>
          <w:rFonts w:hint="eastAsia" w:ascii="宋体" w:hAnsi="宋体" w:eastAsia="宋体" w:cs="宋体"/>
          <w:szCs w:val="21"/>
          <w:highlight w:val="none"/>
          <w:lang w:val="zh-CN"/>
        </w:rPr>
        <w:t>商供应商</w:t>
      </w:r>
      <w:r>
        <w:rPr>
          <w:rFonts w:hint="eastAsia" w:ascii="宋体" w:hAnsi="宋体" w:eastAsia="宋体" w:cs="宋体"/>
          <w:szCs w:val="21"/>
          <w:highlight w:val="none"/>
        </w:rPr>
        <w:t>对其</w:t>
      </w:r>
      <w:r>
        <w:rPr>
          <w:rFonts w:hint="eastAsia" w:ascii="宋体" w:hAnsi="宋体" w:eastAsia="宋体" w:cs="宋体"/>
          <w:szCs w:val="21"/>
          <w:highlight w:val="none"/>
          <w:lang w:eastAsia="zh-CN"/>
        </w:rPr>
        <w:t>磋商响应</w:t>
      </w:r>
      <w:r>
        <w:rPr>
          <w:rFonts w:hint="eastAsia" w:ascii="宋体" w:hAnsi="宋体" w:eastAsia="宋体" w:cs="宋体"/>
          <w:szCs w:val="21"/>
          <w:highlight w:val="none"/>
        </w:rPr>
        <w:t>文件进行</w:t>
      </w:r>
      <w:r>
        <w:rPr>
          <w:rFonts w:hint="eastAsia" w:ascii="宋体" w:hAnsi="宋体" w:eastAsia="宋体" w:cs="宋体"/>
          <w:szCs w:val="21"/>
          <w:highlight w:val="none"/>
          <w:lang w:eastAsia="zh-CN"/>
        </w:rPr>
        <w:t>磋商谈判</w:t>
      </w:r>
      <w:r>
        <w:rPr>
          <w:rFonts w:hint="eastAsia" w:ascii="宋体" w:hAnsi="宋体" w:eastAsia="宋体" w:cs="宋体"/>
          <w:szCs w:val="21"/>
          <w:highlight w:val="none"/>
        </w:rPr>
        <w:t>。</w:t>
      </w:r>
    </w:p>
    <w:p w14:paraId="10FDB8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方判断</w:t>
      </w:r>
      <w:r>
        <w:rPr>
          <w:rFonts w:hint="eastAsia" w:ascii="宋体" w:hAnsi="宋体" w:eastAsia="宋体" w:cs="宋体"/>
          <w:szCs w:val="21"/>
          <w:highlight w:val="none"/>
          <w:lang w:eastAsia="zh-CN"/>
        </w:rPr>
        <w:t>磋商评审小组</w:t>
      </w:r>
      <w:r>
        <w:rPr>
          <w:rFonts w:hint="eastAsia" w:ascii="宋体" w:hAnsi="宋体" w:eastAsia="宋体" w:cs="宋体"/>
          <w:szCs w:val="21"/>
          <w:highlight w:val="none"/>
        </w:rPr>
        <w:t>的响应性仅基于</w:t>
      </w:r>
      <w:r>
        <w:rPr>
          <w:rFonts w:hint="eastAsia" w:ascii="宋体" w:hAnsi="宋体" w:eastAsia="宋体" w:cs="宋体"/>
          <w:szCs w:val="21"/>
          <w:highlight w:val="none"/>
          <w:lang w:eastAsia="zh-CN"/>
        </w:rPr>
        <w:t>磋商响应</w:t>
      </w:r>
      <w:r>
        <w:rPr>
          <w:rFonts w:hint="eastAsia" w:ascii="宋体" w:hAnsi="宋体" w:eastAsia="宋体" w:cs="宋体"/>
          <w:szCs w:val="21"/>
          <w:highlight w:val="none"/>
        </w:rPr>
        <w:t>文件本身而不靠外部证据。</w:t>
      </w:r>
    </w:p>
    <w:p w14:paraId="12A2B0F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eastAsia="zh-CN"/>
        </w:rPr>
        <w:t>磋商响应</w:t>
      </w:r>
      <w:r>
        <w:rPr>
          <w:rFonts w:hint="eastAsia" w:ascii="宋体" w:hAnsi="宋体" w:eastAsia="宋体" w:cs="宋体"/>
          <w:szCs w:val="21"/>
          <w:highlight w:val="none"/>
        </w:rPr>
        <w:t>文件</w:t>
      </w:r>
      <w:r>
        <w:rPr>
          <w:rFonts w:hint="eastAsia" w:ascii="宋体" w:hAnsi="宋体" w:eastAsia="宋体" w:cs="宋体"/>
          <w:szCs w:val="21"/>
          <w:highlight w:val="none"/>
          <w:lang w:val="zh-CN"/>
        </w:rPr>
        <w:t>的澄清：</w:t>
      </w:r>
      <w:r>
        <w:rPr>
          <w:rFonts w:hint="eastAsia" w:ascii="宋体" w:hAnsi="宋体" w:eastAsia="宋体" w:cs="宋体"/>
          <w:szCs w:val="21"/>
          <w:highlight w:val="none"/>
          <w:lang w:eastAsia="zh-CN"/>
        </w:rPr>
        <w:t>磋商评审小组</w:t>
      </w:r>
      <w:r>
        <w:rPr>
          <w:rFonts w:hint="eastAsia" w:ascii="宋体" w:hAnsi="宋体" w:eastAsia="宋体" w:cs="宋体"/>
          <w:szCs w:val="21"/>
          <w:highlight w:val="none"/>
        </w:rPr>
        <w:t>认为有必要，可要求</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对某些问题作出书面答复。书面答复须由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受权代表签署，并且作为</w:t>
      </w:r>
      <w:r>
        <w:rPr>
          <w:rFonts w:hint="eastAsia" w:ascii="宋体" w:hAnsi="宋体" w:eastAsia="宋体" w:cs="宋体"/>
          <w:szCs w:val="21"/>
          <w:highlight w:val="none"/>
          <w:lang w:eastAsia="zh-CN"/>
        </w:rPr>
        <w:t>磋商响应</w:t>
      </w:r>
      <w:r>
        <w:rPr>
          <w:rFonts w:hint="eastAsia" w:ascii="宋体" w:hAnsi="宋体" w:eastAsia="宋体" w:cs="宋体"/>
          <w:szCs w:val="21"/>
          <w:highlight w:val="none"/>
        </w:rPr>
        <w:t>文件的补充，参与</w:t>
      </w:r>
      <w:r>
        <w:rPr>
          <w:rFonts w:hint="eastAsia" w:ascii="宋体" w:hAnsi="宋体" w:eastAsia="宋体" w:cs="宋体"/>
          <w:szCs w:val="21"/>
          <w:highlight w:val="none"/>
          <w:lang w:eastAsia="zh-CN"/>
        </w:rPr>
        <w:t>评审</w:t>
      </w:r>
      <w:r>
        <w:rPr>
          <w:rFonts w:hint="eastAsia" w:ascii="宋体" w:hAnsi="宋体" w:eastAsia="宋体" w:cs="宋体"/>
          <w:szCs w:val="21"/>
          <w:highlight w:val="none"/>
        </w:rPr>
        <w:t>。</w:t>
      </w:r>
    </w:p>
    <w:p w14:paraId="66840B8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澄清的答复应是书面的，但不得对投标内容进行实质性修改。</w:t>
      </w:r>
    </w:p>
    <w:p w14:paraId="2A35F26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w:t>
      </w:r>
      <w:r>
        <w:rPr>
          <w:rFonts w:hint="eastAsia" w:ascii="宋体" w:hAnsi="宋体" w:eastAsia="宋体" w:cs="宋体"/>
          <w:szCs w:val="21"/>
          <w:highlight w:val="none"/>
          <w:lang w:eastAsia="zh-CN"/>
        </w:rPr>
        <w:t>评审</w:t>
      </w:r>
      <w:r>
        <w:rPr>
          <w:rFonts w:hint="eastAsia" w:ascii="宋体" w:hAnsi="宋体" w:eastAsia="宋体" w:cs="宋体"/>
          <w:szCs w:val="21"/>
          <w:highlight w:val="none"/>
        </w:rPr>
        <w:t>时除考虑</w:t>
      </w:r>
      <w:r>
        <w:rPr>
          <w:rFonts w:hint="eastAsia" w:ascii="宋体" w:hAnsi="宋体" w:eastAsia="宋体" w:cs="宋体"/>
          <w:szCs w:val="21"/>
          <w:highlight w:val="none"/>
          <w:lang w:eastAsia="zh-CN"/>
        </w:rPr>
        <w:t>磋商报价</w:t>
      </w:r>
      <w:r>
        <w:rPr>
          <w:rFonts w:hint="eastAsia" w:ascii="宋体" w:hAnsi="宋体" w:eastAsia="宋体" w:cs="宋体"/>
          <w:szCs w:val="21"/>
          <w:highlight w:val="none"/>
        </w:rPr>
        <w:t>以外，还将考虑</w:t>
      </w:r>
      <w:r>
        <w:rPr>
          <w:rFonts w:hint="eastAsia" w:ascii="宋体" w:hAnsi="宋体" w:eastAsia="宋体" w:cs="宋体"/>
          <w:szCs w:val="21"/>
          <w:highlight w:val="none"/>
          <w:lang w:eastAsia="zh-CN"/>
        </w:rPr>
        <w:t>磋商响应</w:t>
      </w:r>
      <w:r>
        <w:rPr>
          <w:rFonts w:hint="eastAsia" w:ascii="宋体" w:hAnsi="宋体" w:eastAsia="宋体" w:cs="宋体"/>
          <w:szCs w:val="21"/>
          <w:highlight w:val="none"/>
        </w:rPr>
        <w:t>文件中以下因素：</w:t>
      </w:r>
    </w:p>
    <w:p w14:paraId="282BB31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 </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产品的</w:t>
      </w:r>
      <w:r>
        <w:rPr>
          <w:rFonts w:hint="eastAsia" w:ascii="宋体" w:hAnsi="宋体" w:eastAsia="宋体" w:cs="宋体"/>
          <w:szCs w:val="21"/>
          <w:highlight w:val="none"/>
          <w:lang w:eastAsia="zh-CN"/>
        </w:rPr>
        <w:t>品牌知名度，</w:t>
      </w:r>
      <w:r>
        <w:rPr>
          <w:rFonts w:hint="eastAsia" w:ascii="宋体" w:hAnsi="宋体" w:eastAsia="宋体" w:cs="宋体"/>
          <w:szCs w:val="21"/>
          <w:highlight w:val="none"/>
        </w:rPr>
        <w:t>市场占有率；</w:t>
      </w:r>
    </w:p>
    <w:p w14:paraId="08EFE04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 </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产品的技术先进性和可靠性；</w:t>
      </w:r>
    </w:p>
    <w:p w14:paraId="4C2673D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(3) </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产品配套齐全并最适合采购单位使用；</w:t>
      </w:r>
    </w:p>
    <w:p w14:paraId="4631F18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(4) 售后服务承诺的质保年限及维护保养方案费用； </w:t>
      </w:r>
    </w:p>
    <w:p w14:paraId="470456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 xml:space="preserve">(5) </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rPr>
        <w:t>产品的</w:t>
      </w:r>
      <w:r>
        <w:rPr>
          <w:rFonts w:hint="eastAsia" w:ascii="宋体" w:hAnsi="宋体" w:eastAsia="宋体" w:cs="宋体"/>
          <w:szCs w:val="21"/>
          <w:highlight w:val="none"/>
          <w:lang w:eastAsia="zh-CN"/>
        </w:rPr>
        <w:t>设计使用期限；</w:t>
      </w:r>
    </w:p>
    <w:p w14:paraId="2183EE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eastAsia="zh-CN"/>
        </w:rPr>
        <w:t>）</w:t>
      </w:r>
      <w:r>
        <w:rPr>
          <w:rFonts w:hint="eastAsia" w:ascii="宋体" w:hAnsi="宋体" w:eastAsia="宋体" w:cs="宋体"/>
          <w:szCs w:val="21"/>
          <w:highlight w:val="none"/>
        </w:rPr>
        <w:t>其它要求因素。</w:t>
      </w:r>
    </w:p>
    <w:p w14:paraId="36B290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保密</w:t>
      </w:r>
    </w:p>
    <w:p w14:paraId="2FE8B4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.1参加货物</w:t>
      </w:r>
      <w:r>
        <w:rPr>
          <w:rFonts w:hint="eastAsia" w:ascii="宋体" w:hAnsi="宋体" w:eastAsia="宋体" w:cs="宋体"/>
          <w:szCs w:val="21"/>
          <w:highlight w:val="none"/>
          <w:lang w:eastAsia="zh-CN"/>
        </w:rPr>
        <w:t>评审</w:t>
      </w:r>
      <w:r>
        <w:rPr>
          <w:rFonts w:hint="eastAsia" w:ascii="宋体" w:hAnsi="宋体" w:eastAsia="宋体" w:cs="宋体"/>
          <w:szCs w:val="21"/>
          <w:highlight w:val="none"/>
        </w:rPr>
        <w:t>人员不得将有关</w:t>
      </w:r>
      <w:r>
        <w:rPr>
          <w:rFonts w:hint="eastAsia" w:ascii="宋体" w:hAnsi="宋体" w:eastAsia="宋体" w:cs="宋体"/>
          <w:szCs w:val="21"/>
          <w:highlight w:val="none"/>
          <w:lang w:eastAsia="zh-CN"/>
        </w:rPr>
        <w:t>磋商响应</w:t>
      </w:r>
      <w:r>
        <w:rPr>
          <w:rFonts w:hint="eastAsia" w:ascii="宋体" w:hAnsi="宋体" w:eastAsia="宋体" w:cs="宋体"/>
          <w:szCs w:val="21"/>
          <w:highlight w:val="none"/>
        </w:rPr>
        <w:t>文件的审查、澄清、 评估和比较以及有关授予合同的意向等情况透露给任一</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或与上述</w:t>
      </w:r>
      <w:r>
        <w:rPr>
          <w:rFonts w:hint="eastAsia" w:ascii="宋体" w:hAnsi="宋体" w:eastAsia="宋体" w:cs="宋体"/>
          <w:szCs w:val="21"/>
          <w:highlight w:val="none"/>
          <w:lang w:val="en-US" w:eastAsia="zh-CN"/>
        </w:rPr>
        <w:t>评审</w:t>
      </w:r>
      <w:r>
        <w:rPr>
          <w:rFonts w:hint="eastAsia" w:ascii="宋体" w:hAnsi="宋体" w:eastAsia="宋体" w:cs="宋体"/>
          <w:szCs w:val="21"/>
          <w:highlight w:val="none"/>
        </w:rPr>
        <w:t>工作无关的人员。</w:t>
      </w:r>
    </w:p>
    <w:p w14:paraId="0B3A0F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 xml:space="preserve">.2 </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不得干扰</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方的</w:t>
      </w:r>
      <w:r>
        <w:rPr>
          <w:rFonts w:hint="eastAsia" w:ascii="宋体" w:hAnsi="宋体" w:eastAsia="宋体" w:cs="宋体"/>
          <w:szCs w:val="21"/>
          <w:highlight w:val="none"/>
          <w:lang w:eastAsia="zh-CN"/>
        </w:rPr>
        <w:t>评审</w:t>
      </w:r>
      <w:r>
        <w:rPr>
          <w:rFonts w:hint="eastAsia" w:ascii="宋体" w:hAnsi="宋体" w:eastAsia="宋体" w:cs="宋体"/>
          <w:szCs w:val="21"/>
          <w:highlight w:val="none"/>
        </w:rPr>
        <w:t>活动，否则将废除其</w:t>
      </w:r>
      <w:r>
        <w:rPr>
          <w:rFonts w:hint="eastAsia" w:ascii="宋体" w:hAnsi="宋体" w:eastAsia="宋体" w:cs="宋体"/>
          <w:szCs w:val="21"/>
          <w:highlight w:val="none"/>
          <w:lang w:val="en-US" w:eastAsia="zh-CN"/>
        </w:rPr>
        <w:t>相应资格</w:t>
      </w:r>
      <w:r>
        <w:rPr>
          <w:rFonts w:hint="eastAsia" w:ascii="宋体" w:hAnsi="宋体" w:eastAsia="宋体" w:cs="宋体"/>
          <w:szCs w:val="21"/>
          <w:highlight w:val="none"/>
        </w:rPr>
        <w:t>。</w:t>
      </w:r>
    </w:p>
    <w:p w14:paraId="79591B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本次</w:t>
      </w:r>
      <w:r>
        <w:rPr>
          <w:rFonts w:hint="eastAsia" w:ascii="宋体" w:hAnsi="宋体" w:eastAsia="宋体" w:cs="宋体"/>
          <w:szCs w:val="21"/>
          <w:highlight w:val="none"/>
          <w:lang w:eastAsia="zh-CN"/>
        </w:rPr>
        <w:t>评审</w:t>
      </w:r>
      <w:r>
        <w:rPr>
          <w:rFonts w:hint="eastAsia" w:ascii="宋体" w:hAnsi="宋体" w:eastAsia="宋体" w:cs="宋体"/>
          <w:szCs w:val="21"/>
          <w:highlight w:val="none"/>
        </w:rPr>
        <w:t>采用综合打分法，合同将授予</w:t>
      </w:r>
      <w:r>
        <w:rPr>
          <w:rFonts w:hint="eastAsia" w:ascii="宋体" w:hAnsi="宋体" w:eastAsia="宋体" w:cs="宋体"/>
          <w:szCs w:val="21"/>
          <w:highlight w:val="none"/>
          <w:lang w:val="en-US" w:eastAsia="zh-CN"/>
        </w:rPr>
        <w:t>响应文件符合</w:t>
      </w:r>
      <w:r>
        <w:rPr>
          <w:rFonts w:hint="eastAsia" w:ascii="宋体" w:hAnsi="宋体" w:eastAsia="宋体" w:cs="宋体"/>
          <w:szCs w:val="21"/>
          <w:highlight w:val="none"/>
        </w:rPr>
        <w:t>要求、</w:t>
      </w:r>
      <w:r>
        <w:rPr>
          <w:rFonts w:hint="eastAsia" w:ascii="宋体" w:hAnsi="宋体" w:eastAsia="宋体" w:cs="宋体"/>
          <w:szCs w:val="21"/>
          <w:highlight w:val="none"/>
          <w:lang w:eastAsia="zh-CN"/>
        </w:rPr>
        <w:t>磋商评审小组</w:t>
      </w:r>
      <w:r>
        <w:rPr>
          <w:rFonts w:hint="eastAsia" w:ascii="宋体" w:hAnsi="宋体" w:eastAsia="宋体" w:cs="宋体"/>
          <w:szCs w:val="21"/>
          <w:highlight w:val="none"/>
        </w:rPr>
        <w:t>综合评议分数最高、具有圆满履行合同的意向和客观条件的</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w:t>
      </w:r>
    </w:p>
    <w:p w14:paraId="5562BED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同意提供按照我方可能要求的与其</w:t>
      </w:r>
      <w:r>
        <w:rPr>
          <w:rFonts w:hint="eastAsia" w:ascii="宋体" w:hAnsi="宋体" w:eastAsia="宋体" w:cs="宋体"/>
          <w:szCs w:val="21"/>
          <w:highlight w:val="none"/>
          <w:lang w:val="en-US" w:eastAsia="zh-CN"/>
        </w:rPr>
        <w:t>磋商</w:t>
      </w:r>
      <w:r>
        <w:rPr>
          <w:rFonts w:hint="eastAsia" w:ascii="宋体" w:hAnsi="宋体" w:eastAsia="宋体" w:cs="宋体"/>
          <w:szCs w:val="21"/>
          <w:highlight w:val="none"/>
        </w:rPr>
        <w:t>有关的一切数据或资料，且完全理解我方不一定要接受最低价的</w:t>
      </w:r>
      <w:r>
        <w:rPr>
          <w:rFonts w:hint="eastAsia" w:ascii="宋体" w:hAnsi="宋体" w:eastAsia="宋体" w:cs="宋体"/>
          <w:szCs w:val="21"/>
          <w:highlight w:val="none"/>
          <w:lang w:val="en-US" w:eastAsia="zh-CN"/>
        </w:rPr>
        <w:t>评审结果</w:t>
      </w:r>
      <w:r>
        <w:rPr>
          <w:rFonts w:hint="eastAsia" w:ascii="宋体" w:hAnsi="宋体" w:eastAsia="宋体" w:cs="宋体"/>
          <w:szCs w:val="21"/>
          <w:highlight w:val="none"/>
        </w:rPr>
        <w:t>。</w:t>
      </w:r>
    </w:p>
    <w:p w14:paraId="39045417">
      <w:pPr>
        <w:keepNext w:val="0"/>
        <w:keepLines w:val="0"/>
        <w:pageBreakBefore w:val="0"/>
        <w:widowControl w:val="0"/>
        <w:kinsoku/>
        <w:wordWrap/>
        <w:overflowPunct/>
        <w:topLinePunct w:val="0"/>
        <w:bidi w:val="0"/>
        <w:adjustRightInd w:val="0"/>
        <w:snapToGrid w:val="0"/>
        <w:spacing w:line="360" w:lineRule="auto"/>
        <w:ind w:left="0" w:firstLine="422" w:firstLineChars="200"/>
        <w:jc w:val="left"/>
        <w:textAlignment w:val="auto"/>
        <w:rPr>
          <w:rFonts w:hint="eastAsia" w:ascii="宋体" w:hAnsi="宋体" w:eastAsia="宋体" w:cs="宋体"/>
          <w:b/>
          <w:bCs/>
          <w:szCs w:val="21"/>
          <w:highlight w:val="none"/>
          <w:lang w:val="zh-CN"/>
        </w:rPr>
      </w:pPr>
      <w:r>
        <w:rPr>
          <w:rFonts w:hint="eastAsia" w:ascii="宋体" w:hAnsi="宋体" w:eastAsia="宋体" w:cs="宋体"/>
          <w:b/>
          <w:bCs/>
          <w:szCs w:val="21"/>
          <w:highlight w:val="none"/>
        </w:rPr>
        <w:t>九、</w:t>
      </w:r>
      <w:r>
        <w:rPr>
          <w:rFonts w:hint="eastAsia" w:ascii="宋体" w:hAnsi="宋体" w:eastAsia="宋体" w:cs="宋体"/>
          <w:b/>
          <w:bCs/>
          <w:szCs w:val="21"/>
          <w:highlight w:val="none"/>
          <w:lang w:val="zh-CN"/>
        </w:rPr>
        <w:t>磋商保证金</w:t>
      </w:r>
    </w:p>
    <w:p w14:paraId="1EC701C5">
      <w:pPr>
        <w:keepNext w:val="0"/>
        <w:keepLines w:val="0"/>
        <w:pageBreakBefore w:val="0"/>
        <w:widowControl w:val="0"/>
        <w:kinsoku/>
        <w:wordWrap/>
        <w:overflowPunct/>
        <w:topLinePunct w:val="0"/>
        <w:bidi w:val="0"/>
        <w:adjustRightInd w:val="0"/>
        <w:snapToGrid w:val="0"/>
        <w:spacing w:line="360" w:lineRule="auto"/>
        <w:ind w:left="0" w:firstLine="422" w:firstLineChars="200"/>
        <w:jc w:val="left"/>
        <w:textAlignment w:val="auto"/>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 xml:space="preserve">9.1 </w:t>
      </w:r>
      <w:r>
        <w:rPr>
          <w:rFonts w:hint="eastAsia" w:ascii="宋体" w:hAnsi="宋体" w:eastAsia="宋体" w:cs="宋体"/>
          <w:b/>
          <w:bCs/>
          <w:szCs w:val="21"/>
          <w:highlight w:val="none"/>
          <w:lang w:val="en-US" w:eastAsia="zh-CN"/>
        </w:rPr>
        <w:t>磋商</w:t>
      </w:r>
      <w:r>
        <w:rPr>
          <w:rFonts w:hint="eastAsia" w:ascii="宋体" w:hAnsi="宋体" w:eastAsia="宋体" w:cs="宋体"/>
          <w:b/>
          <w:bCs/>
          <w:szCs w:val="21"/>
          <w:highlight w:val="none"/>
          <w:lang w:val="zh-CN"/>
        </w:rPr>
        <w:t>保证金</w:t>
      </w:r>
      <w:r>
        <w:rPr>
          <w:rFonts w:hint="eastAsia" w:ascii="宋体" w:hAnsi="宋体" w:eastAsia="宋体" w:cs="宋体"/>
          <w:b/>
          <w:bCs/>
          <w:snapToGrid w:val="0"/>
          <w:szCs w:val="21"/>
          <w:highlight w:val="none"/>
          <w:u w:val="single"/>
        </w:rPr>
        <w:t>采用电汇、汇票、转账支票等转账方式</w:t>
      </w:r>
      <w:r>
        <w:rPr>
          <w:rFonts w:hint="eastAsia" w:ascii="宋体" w:hAnsi="宋体" w:eastAsia="宋体" w:cs="宋体"/>
          <w:b/>
          <w:bCs/>
          <w:szCs w:val="21"/>
          <w:highlight w:val="none"/>
          <w:lang w:val="zh-CN"/>
        </w:rPr>
        <w:t>提交。</w:t>
      </w:r>
    </w:p>
    <w:p w14:paraId="4CCC351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2" w:firstLineChars="200"/>
        <w:jc w:val="left"/>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lang w:val="en-US" w:eastAsia="zh-CN"/>
        </w:rPr>
        <w:t>名称</w:t>
      </w:r>
      <w:r>
        <w:rPr>
          <w:rFonts w:hint="eastAsia" w:ascii="宋体" w:hAnsi="宋体" w:eastAsia="宋体" w:cs="宋体"/>
          <w:b/>
          <w:bCs/>
          <w:color w:val="000000"/>
          <w:szCs w:val="21"/>
          <w:highlight w:val="none"/>
        </w:rPr>
        <w:t>：南京鼓楼医院集团仪征医院有限公司</w:t>
      </w:r>
    </w:p>
    <w:p w14:paraId="375D68FA">
      <w:pPr>
        <w:keepNext w:val="0"/>
        <w:keepLines w:val="0"/>
        <w:pageBreakBefore w:val="0"/>
        <w:widowControl w:val="0"/>
        <w:kinsoku/>
        <w:wordWrap/>
        <w:overflowPunct/>
        <w:topLinePunct w:val="0"/>
        <w:bidi w:val="0"/>
        <w:adjustRightInd w:val="0"/>
        <w:snapToGrid w:val="0"/>
        <w:spacing w:line="360" w:lineRule="auto"/>
        <w:ind w:left="0" w:firstLine="422" w:firstLineChars="200"/>
        <w:jc w:val="left"/>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开户行：建设银行仪征化纤分理处</w:t>
      </w:r>
    </w:p>
    <w:p w14:paraId="55C06137">
      <w:pPr>
        <w:keepNext w:val="0"/>
        <w:keepLines w:val="0"/>
        <w:pageBreakBefore w:val="0"/>
        <w:widowControl w:val="0"/>
        <w:kinsoku/>
        <w:wordWrap/>
        <w:overflowPunct/>
        <w:topLinePunct w:val="0"/>
        <w:bidi w:val="0"/>
        <w:adjustRightInd w:val="0"/>
        <w:snapToGrid w:val="0"/>
        <w:spacing w:line="360" w:lineRule="auto"/>
        <w:ind w:left="0" w:firstLine="422" w:firstLineChars="200"/>
        <w:jc w:val="left"/>
        <w:textAlignment w:val="auto"/>
        <w:rPr>
          <w:rFonts w:hint="eastAsia" w:ascii="宋体" w:hAnsi="宋体" w:eastAsia="宋体" w:cs="宋体"/>
          <w:b/>
          <w:bCs/>
          <w:szCs w:val="21"/>
          <w:highlight w:val="none"/>
        </w:rPr>
      </w:pPr>
      <w:r>
        <w:rPr>
          <w:rFonts w:hint="eastAsia" w:ascii="宋体" w:hAnsi="宋体" w:eastAsia="宋体" w:cs="宋体"/>
          <w:b/>
          <w:bCs/>
          <w:color w:val="000000"/>
          <w:szCs w:val="21"/>
          <w:highlight w:val="none"/>
        </w:rPr>
        <w:t>账号：32001747038052502112</w:t>
      </w:r>
    </w:p>
    <w:p w14:paraId="24F9054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jc w:val="left"/>
        <w:textAlignment w:val="auto"/>
        <w:rPr>
          <w:rFonts w:hint="eastAsia" w:ascii="宋体" w:hAnsi="宋体" w:eastAsia="宋体" w:cs="宋体"/>
          <w:color w:val="0000FF"/>
          <w:szCs w:val="21"/>
          <w:highlight w:val="none"/>
          <w:lang w:val="zh-CN"/>
        </w:rPr>
      </w:pPr>
      <w:r>
        <w:rPr>
          <w:rFonts w:hint="eastAsia" w:ascii="宋体" w:hAnsi="宋体" w:eastAsia="宋体" w:cs="宋体"/>
          <w:szCs w:val="21"/>
          <w:highlight w:val="none"/>
          <w:lang w:val="zh-CN"/>
        </w:rPr>
        <w:t>9.2 未按规定提交磋商保证金的投标，将被视为无效投标。</w:t>
      </w:r>
      <w:r>
        <w:rPr>
          <w:rFonts w:hint="eastAsia" w:ascii="宋体" w:hAnsi="宋体" w:eastAsia="宋体" w:cs="宋体"/>
          <w:b/>
          <w:bCs/>
          <w:color w:val="auto"/>
          <w:highlight w:val="none"/>
          <w:lang w:eastAsia="zh-CN"/>
        </w:rPr>
        <w:t>磋商</w:t>
      </w:r>
      <w:r>
        <w:rPr>
          <w:rFonts w:hint="eastAsia" w:ascii="宋体" w:hAnsi="宋体" w:eastAsia="宋体" w:cs="宋体"/>
          <w:b/>
          <w:bCs/>
          <w:color w:val="auto"/>
          <w:highlight w:val="none"/>
        </w:rPr>
        <w:t>保证金有效期与投标有效期一致</w:t>
      </w:r>
      <w:r>
        <w:rPr>
          <w:rFonts w:hint="eastAsia" w:ascii="宋体" w:hAnsi="宋体" w:eastAsia="宋体" w:cs="宋体"/>
          <w:color w:val="0000FF"/>
          <w:highlight w:val="none"/>
        </w:rPr>
        <w:t>。</w:t>
      </w:r>
    </w:p>
    <w:p w14:paraId="04D7785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jc w:val="left"/>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9.3 未成交的供应商的磋商保证金，将在定标后的</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lang w:val="zh-CN"/>
        </w:rPr>
        <w:t>个工作日内予以退回</w:t>
      </w:r>
      <w:r>
        <w:rPr>
          <w:rFonts w:hint="eastAsia" w:ascii="宋体" w:hAnsi="宋体" w:eastAsia="宋体" w:cs="宋体"/>
          <w:szCs w:val="21"/>
          <w:highlight w:val="none"/>
          <w:lang w:val="zh-CN"/>
        </w:rPr>
        <w:t>(</w:t>
      </w:r>
      <w:r>
        <w:rPr>
          <w:rFonts w:hint="eastAsia" w:ascii="宋体" w:hAnsi="宋体" w:eastAsia="宋体" w:cs="宋体"/>
          <w:szCs w:val="21"/>
          <w:highlight w:val="none"/>
          <w:lang w:val="zh-CN"/>
        </w:rPr>
        <w:t>无息</w:t>
      </w:r>
      <w:r>
        <w:rPr>
          <w:rFonts w:hint="eastAsia" w:ascii="宋体" w:hAnsi="宋体" w:eastAsia="宋体" w:cs="宋体"/>
          <w:szCs w:val="21"/>
          <w:highlight w:val="none"/>
          <w:lang w:val="zh-CN"/>
        </w:rPr>
        <w:t>)</w:t>
      </w:r>
      <w:r>
        <w:rPr>
          <w:rFonts w:hint="eastAsia" w:ascii="宋体" w:hAnsi="宋体" w:eastAsia="宋体" w:cs="宋体"/>
          <w:szCs w:val="21"/>
          <w:highlight w:val="none"/>
          <w:lang w:val="zh-CN"/>
        </w:rPr>
        <w:t>。</w:t>
      </w:r>
    </w:p>
    <w:p w14:paraId="53AAD75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jc w:val="left"/>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9.4 成交的供应商的磋商保证金，在合同签订后，即转为履约保证金，待货物运送、安装结束验收合格并经审计后</w:t>
      </w:r>
      <w:r>
        <w:rPr>
          <w:rFonts w:hint="eastAsia" w:ascii="宋体" w:hAnsi="宋体" w:eastAsia="宋体" w:cs="宋体"/>
          <w:szCs w:val="21"/>
          <w:highlight w:val="none"/>
          <w:lang w:val="zh-CN"/>
        </w:rPr>
        <w:t>5</w:t>
      </w:r>
      <w:r>
        <w:rPr>
          <w:rFonts w:hint="eastAsia" w:ascii="宋体" w:hAnsi="宋体" w:eastAsia="宋体" w:cs="宋体"/>
          <w:szCs w:val="21"/>
          <w:highlight w:val="none"/>
          <w:lang w:val="zh-CN"/>
        </w:rPr>
        <w:t>个工作日内退回。</w:t>
      </w:r>
    </w:p>
    <w:p w14:paraId="4C0F659B">
      <w:pPr>
        <w:keepNext w:val="0"/>
        <w:keepLines w:val="0"/>
        <w:pageBreakBefore w:val="0"/>
        <w:widowControl w:val="0"/>
        <w:kinsoku/>
        <w:wordWrap/>
        <w:overflowPunct/>
        <w:topLinePunct w:val="0"/>
        <w:bidi w:val="0"/>
        <w:adjustRightInd w:val="0"/>
        <w:snapToGrid w:val="0"/>
        <w:spacing w:line="360" w:lineRule="auto"/>
        <w:ind w:left="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zh-CN"/>
        </w:rPr>
        <w:t>9.5 供应商在成交后未按磋商文件规定与采购人签订购销合同时，供应商的</w:t>
      </w:r>
      <w:r>
        <w:rPr>
          <w:rFonts w:hint="eastAsia" w:ascii="宋体" w:hAnsi="宋体" w:eastAsia="宋体" w:cs="宋体"/>
          <w:szCs w:val="21"/>
          <w:highlight w:val="none"/>
          <w:lang w:val="en-US" w:eastAsia="zh-CN"/>
        </w:rPr>
        <w:t>磋商</w:t>
      </w:r>
      <w:r>
        <w:rPr>
          <w:rFonts w:hint="eastAsia" w:ascii="宋体" w:hAnsi="宋体" w:eastAsia="宋体" w:cs="宋体"/>
          <w:szCs w:val="21"/>
          <w:highlight w:val="none"/>
          <w:lang w:val="zh-CN"/>
        </w:rPr>
        <w:t>保证金将被</w:t>
      </w:r>
      <w:r>
        <w:rPr>
          <w:rFonts w:hint="eastAsia" w:ascii="宋体" w:hAnsi="宋体" w:eastAsia="宋体" w:cs="宋体"/>
          <w:szCs w:val="21"/>
          <w:highlight w:val="none"/>
          <w:lang w:val="en-US" w:eastAsia="zh-CN"/>
        </w:rPr>
        <w:t>采购人</w:t>
      </w:r>
      <w:r>
        <w:rPr>
          <w:rFonts w:hint="eastAsia" w:ascii="宋体" w:hAnsi="宋体" w:eastAsia="宋体" w:cs="宋体"/>
          <w:szCs w:val="21"/>
          <w:highlight w:val="none"/>
          <w:lang w:val="zh-CN"/>
        </w:rPr>
        <w:t>扣缴。</w:t>
      </w:r>
    </w:p>
    <w:p w14:paraId="46CB69B5">
      <w:pPr>
        <w:pageBreakBefore w:val="0"/>
        <w:kinsoku/>
        <w:wordWrap/>
        <w:overflowPunct/>
        <w:topLinePunct w:val="0"/>
        <w:bidi w:val="0"/>
        <w:adjustRightInd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十、签订合同的单位应与</w:t>
      </w:r>
      <w:r>
        <w:rPr>
          <w:rFonts w:hint="eastAsia" w:ascii="宋体" w:hAnsi="宋体" w:eastAsia="宋体" w:cs="宋体"/>
          <w:b/>
          <w:bCs/>
          <w:color w:val="auto"/>
          <w:szCs w:val="21"/>
          <w:highlight w:val="none"/>
          <w:lang w:eastAsia="zh-CN"/>
        </w:rPr>
        <w:t>成交供货商</w:t>
      </w:r>
      <w:r>
        <w:rPr>
          <w:rFonts w:hint="eastAsia" w:ascii="宋体" w:hAnsi="宋体" w:eastAsia="宋体" w:cs="宋体"/>
          <w:b/>
          <w:bCs/>
          <w:color w:val="auto"/>
          <w:szCs w:val="21"/>
          <w:highlight w:val="none"/>
        </w:rPr>
        <w:t>的名称完全一致，如有差异中标单位应提前申请并附有法律文件，所产生的全部责任由</w:t>
      </w:r>
      <w:r>
        <w:rPr>
          <w:rFonts w:hint="eastAsia" w:ascii="宋体" w:hAnsi="宋体" w:eastAsia="宋体" w:cs="宋体"/>
          <w:b/>
          <w:bCs/>
          <w:color w:val="auto"/>
          <w:szCs w:val="21"/>
          <w:highlight w:val="none"/>
          <w:lang w:val="en-US" w:eastAsia="zh-CN"/>
        </w:rPr>
        <w:t>中选供货方</w:t>
      </w:r>
      <w:r>
        <w:rPr>
          <w:rFonts w:hint="eastAsia" w:ascii="宋体" w:hAnsi="宋体" w:eastAsia="宋体" w:cs="宋体"/>
          <w:b/>
          <w:bCs/>
          <w:color w:val="auto"/>
          <w:szCs w:val="21"/>
          <w:highlight w:val="none"/>
        </w:rPr>
        <w:t>承担</w:t>
      </w:r>
    </w:p>
    <w:p w14:paraId="3CF8CC9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十一、</w:t>
      </w:r>
      <w:r>
        <w:rPr>
          <w:rFonts w:hint="eastAsia" w:ascii="宋体" w:hAnsi="宋体" w:eastAsia="宋体" w:cs="宋体"/>
          <w:szCs w:val="21"/>
          <w:highlight w:val="none"/>
        </w:rPr>
        <w:t>对未中</w:t>
      </w:r>
      <w:r>
        <w:rPr>
          <w:rFonts w:hint="eastAsia" w:ascii="宋体" w:hAnsi="宋体" w:eastAsia="宋体" w:cs="宋体"/>
          <w:szCs w:val="21"/>
          <w:highlight w:val="none"/>
          <w:lang w:val="en-US" w:eastAsia="zh-CN"/>
        </w:rPr>
        <w:t>选</w:t>
      </w:r>
      <w:r>
        <w:rPr>
          <w:rFonts w:hint="eastAsia" w:ascii="宋体" w:hAnsi="宋体" w:eastAsia="宋体" w:cs="宋体"/>
          <w:szCs w:val="21"/>
          <w:highlight w:val="none"/>
        </w:rPr>
        <w:t>者</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方不具有作出解释的义务。</w:t>
      </w:r>
    </w:p>
    <w:p w14:paraId="109281D1">
      <w:pPr>
        <w:keepNext w:val="0"/>
        <w:keepLines w:val="0"/>
        <w:pageBreakBefore w:val="0"/>
        <w:widowControl w:val="0"/>
        <w:kinsoku/>
        <w:wordWrap/>
        <w:overflowPunct/>
        <w:topLinePunct w:val="0"/>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bCs/>
          <w:sz w:val="28"/>
          <w:highlight w:val="none"/>
        </w:rPr>
      </w:pPr>
      <w:r>
        <w:rPr>
          <w:rFonts w:hint="eastAsia" w:ascii="宋体" w:hAnsi="宋体" w:eastAsia="宋体" w:cs="宋体"/>
          <w:b/>
          <w:bCs/>
          <w:sz w:val="28"/>
          <w:highlight w:val="none"/>
        </w:rPr>
        <w:t xml:space="preserve">第三部分 </w:t>
      </w:r>
      <w:r>
        <w:rPr>
          <w:rFonts w:hint="eastAsia" w:ascii="宋体" w:hAnsi="宋体" w:eastAsia="宋体" w:cs="宋体"/>
          <w:sz w:val="28"/>
          <w:highlight w:val="none"/>
        </w:rPr>
        <w:t xml:space="preserve"> </w:t>
      </w:r>
      <w:r>
        <w:rPr>
          <w:rFonts w:hint="eastAsia" w:ascii="宋体" w:hAnsi="宋体" w:eastAsia="宋体" w:cs="宋体"/>
          <w:b/>
          <w:bCs/>
          <w:sz w:val="28"/>
          <w:highlight w:val="none"/>
          <w:lang w:val="en-US" w:eastAsia="zh-CN"/>
        </w:rPr>
        <w:t>采购</w:t>
      </w:r>
      <w:r>
        <w:rPr>
          <w:rFonts w:hint="eastAsia" w:ascii="宋体" w:hAnsi="宋体" w:eastAsia="宋体" w:cs="宋体"/>
          <w:b/>
          <w:bCs/>
          <w:sz w:val="28"/>
          <w:highlight w:val="none"/>
        </w:rPr>
        <w:t>清单与技术规格要求</w:t>
      </w:r>
    </w:p>
    <w:p w14:paraId="296E9682">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一、</w:t>
      </w:r>
      <w:r>
        <w:rPr>
          <w:rFonts w:hint="eastAsia" w:ascii="宋体" w:hAnsi="宋体" w:eastAsia="宋体" w:cs="宋体"/>
          <w:b/>
          <w:bCs/>
          <w:sz w:val="24"/>
          <w:szCs w:val="24"/>
          <w:highlight w:val="none"/>
          <w:lang w:eastAsia="zh-CN"/>
        </w:rPr>
        <w:t>项目</w:t>
      </w:r>
      <w:r>
        <w:rPr>
          <w:rFonts w:hint="eastAsia" w:ascii="宋体" w:hAnsi="宋体" w:eastAsia="宋体" w:cs="宋体"/>
          <w:b/>
          <w:bCs/>
          <w:sz w:val="24"/>
          <w:szCs w:val="24"/>
          <w:highlight w:val="none"/>
        </w:rPr>
        <w:t>名称</w:t>
      </w:r>
      <w:r>
        <w:rPr>
          <w:rFonts w:hint="eastAsia" w:ascii="宋体" w:hAnsi="宋体" w:eastAsia="宋体" w:cs="宋体"/>
          <w:bCs/>
          <w:sz w:val="24"/>
          <w:szCs w:val="24"/>
          <w:highlight w:val="none"/>
        </w:rPr>
        <w:t>：</w:t>
      </w:r>
      <w:r>
        <w:rPr>
          <w:rFonts w:hint="eastAsia" w:ascii="宋体" w:hAnsi="宋体" w:eastAsia="宋体" w:cs="宋体"/>
          <w:sz w:val="24"/>
          <w:highlight w:val="none"/>
          <w:lang w:val="en-US" w:eastAsia="zh-CN"/>
        </w:rPr>
        <w:t xml:space="preserve">医保药品追溯码管理系统 </w:t>
      </w:r>
      <w:r>
        <w:rPr>
          <w:rFonts w:hint="eastAsia" w:ascii="宋体" w:hAnsi="宋体" w:eastAsia="宋体" w:cs="宋体"/>
          <w:b/>
          <w:bCs/>
          <w:sz w:val="24"/>
          <w:highlight w:val="none"/>
          <w:lang w:val="en-US" w:eastAsia="zh-CN"/>
        </w:rPr>
        <w:t>项目</w:t>
      </w:r>
      <w:r>
        <w:rPr>
          <w:rFonts w:hint="eastAsia" w:ascii="宋体" w:hAnsi="宋体" w:eastAsia="宋体" w:cs="宋体"/>
          <w:sz w:val="24"/>
          <w:szCs w:val="24"/>
          <w:highlight w:val="none"/>
        </w:rPr>
        <w:t xml:space="preserve">   </w:t>
      </w:r>
    </w:p>
    <w:p w14:paraId="68C34A8A">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二、</w:t>
      </w:r>
      <w:r>
        <w:rPr>
          <w:rFonts w:hint="eastAsia" w:ascii="宋体" w:hAnsi="宋体" w:eastAsia="宋体" w:cs="宋体"/>
          <w:b/>
          <w:bCs/>
          <w:sz w:val="24"/>
          <w:szCs w:val="24"/>
          <w:highlight w:val="none"/>
          <w:lang w:val="en-US" w:eastAsia="zh-CN"/>
        </w:rPr>
        <w:t>交付验收</w:t>
      </w:r>
      <w:r>
        <w:rPr>
          <w:rFonts w:hint="eastAsia" w:ascii="宋体" w:hAnsi="宋体" w:eastAsia="宋体" w:cs="宋体"/>
          <w:b/>
          <w:bCs/>
          <w:sz w:val="24"/>
          <w:szCs w:val="24"/>
          <w:highlight w:val="none"/>
        </w:rPr>
        <w:t>期：</w:t>
      </w:r>
      <w:r>
        <w:rPr>
          <w:rFonts w:hint="eastAsia" w:ascii="宋体" w:hAnsi="宋体" w:eastAsia="宋体" w:cs="宋体"/>
          <w:b w:val="0"/>
          <w:bCs w:val="0"/>
          <w:sz w:val="24"/>
          <w:szCs w:val="24"/>
          <w:highlight w:val="none"/>
          <w:lang w:val="en-US" w:eastAsia="zh-CN"/>
        </w:rPr>
        <w:t>按</w:t>
      </w:r>
      <w:r>
        <w:rPr>
          <w:rFonts w:hint="eastAsia" w:ascii="宋体" w:hAnsi="宋体" w:eastAsia="宋体" w:cs="宋体"/>
          <w:sz w:val="24"/>
          <w:szCs w:val="24"/>
          <w:highlight w:val="none"/>
        </w:rPr>
        <w:t>合同签定</w:t>
      </w:r>
      <w:r>
        <w:rPr>
          <w:rFonts w:hint="eastAsia" w:ascii="宋体" w:hAnsi="宋体" w:eastAsia="宋体" w:cs="宋体"/>
          <w:sz w:val="24"/>
          <w:szCs w:val="24"/>
          <w:highlight w:val="none"/>
          <w:lang w:val="en-US" w:eastAsia="zh-CN"/>
        </w:rPr>
        <w:t>时限</w:t>
      </w:r>
      <w:r>
        <w:rPr>
          <w:rFonts w:hint="eastAsia" w:ascii="宋体" w:hAnsi="宋体" w:eastAsia="宋体" w:cs="宋体"/>
          <w:sz w:val="24"/>
          <w:szCs w:val="24"/>
          <w:highlight w:val="none"/>
        </w:rPr>
        <w:t>内。</w:t>
      </w:r>
    </w:p>
    <w:p w14:paraId="32F5C236">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auto"/>
          <w:sz w:val="24"/>
          <w:szCs w:val="24"/>
          <w:highlight w:val="none"/>
        </w:rPr>
        <w:t>交付验收地点：</w:t>
      </w:r>
      <w:r>
        <w:rPr>
          <w:rFonts w:hint="eastAsia" w:ascii="宋体" w:hAnsi="宋体" w:eastAsia="宋体" w:cs="宋体"/>
          <w:color w:val="auto"/>
          <w:sz w:val="24"/>
          <w:szCs w:val="24"/>
          <w:highlight w:val="none"/>
        </w:rPr>
        <w:t>南京鼓楼医院集团仪征医院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指定地点</w:t>
      </w:r>
    </w:p>
    <w:p w14:paraId="3301B63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Cs/>
          <w:sz w:val="24"/>
          <w:szCs w:val="24"/>
          <w:highlight w:val="none"/>
        </w:rPr>
        <w:t>三、</w:t>
      </w:r>
      <w:r>
        <w:rPr>
          <w:rFonts w:hint="eastAsia" w:ascii="宋体" w:hAnsi="宋体" w:eastAsia="宋体" w:cs="宋体"/>
          <w:b/>
          <w:bCs/>
          <w:sz w:val="24"/>
          <w:szCs w:val="24"/>
          <w:highlight w:val="none"/>
        </w:rPr>
        <w:t>付款方式和条件：</w:t>
      </w:r>
      <w:r>
        <w:rPr>
          <w:rFonts w:hint="eastAsia" w:ascii="宋体" w:hAnsi="宋体" w:eastAsia="宋体" w:cs="宋体"/>
          <w:sz w:val="24"/>
          <w:szCs w:val="24"/>
          <w:highlight w:val="none"/>
          <w:lang w:val="en-US" w:eastAsia="zh-CN"/>
        </w:rPr>
        <w:t>90</w:t>
      </w:r>
      <w:r>
        <w:rPr>
          <w:rFonts w:hint="eastAsia" w:ascii="宋体" w:hAnsi="宋体" w:eastAsia="宋体" w:cs="宋体"/>
          <w:sz w:val="24"/>
          <w:szCs w:val="24"/>
          <w:highlight w:val="none"/>
        </w:rPr>
        <w:t>%安装调试验收合格后一个月支付，余款10%正常运</w:t>
      </w:r>
      <w:r>
        <w:rPr>
          <w:rFonts w:hint="eastAsia" w:ascii="宋体" w:hAnsi="宋体" w:eastAsia="宋体" w:cs="宋体"/>
          <w:b w:val="0"/>
          <w:bCs w:val="0"/>
          <w:sz w:val="24"/>
          <w:szCs w:val="24"/>
          <w:highlight w:val="none"/>
        </w:rPr>
        <w:t>行</w:t>
      </w:r>
      <w:r>
        <w:rPr>
          <w:rFonts w:hint="eastAsia" w:ascii="宋体" w:hAnsi="宋体" w:eastAsia="宋体" w:cs="宋体"/>
          <w:b w:val="0"/>
          <w:bCs w:val="0"/>
          <w:sz w:val="24"/>
          <w:szCs w:val="24"/>
          <w:highlight w:val="none"/>
          <w:lang w:val="en-US" w:eastAsia="zh-CN"/>
        </w:rPr>
        <w:t>一年付清。</w:t>
      </w:r>
    </w:p>
    <w:p w14:paraId="3EB4A370">
      <w:pPr>
        <w:keepNext w:val="0"/>
        <w:keepLines w:val="0"/>
        <w:pageBreakBefore w:val="0"/>
        <w:widowControl w:val="0"/>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四、功能要求：</w:t>
      </w:r>
      <w:r>
        <w:rPr>
          <w:rFonts w:hint="eastAsia" w:ascii="宋体" w:hAnsi="宋体" w:eastAsia="宋体" w:cs="宋体"/>
          <w:kern w:val="0"/>
          <w:sz w:val="24"/>
          <w:szCs w:val="24"/>
          <w:highlight w:val="none"/>
        </w:rPr>
        <w:t>本次</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lang w:eastAsia="zh-CN"/>
        </w:rPr>
        <w:t>项目</w:t>
      </w:r>
      <w:r>
        <w:rPr>
          <w:rFonts w:hint="eastAsia" w:ascii="宋体" w:hAnsi="宋体" w:eastAsia="宋体" w:cs="宋体"/>
          <w:kern w:val="0"/>
          <w:sz w:val="24"/>
          <w:szCs w:val="24"/>
          <w:highlight w:val="none"/>
        </w:rPr>
        <w:t>为</w:t>
      </w:r>
      <w:r>
        <w:rPr>
          <w:rFonts w:hint="eastAsia" w:ascii="宋体" w:hAnsi="宋体" w:eastAsia="宋体" w:cs="宋体"/>
          <w:b/>
          <w:bCs/>
          <w:kern w:val="0"/>
          <w:sz w:val="24"/>
          <w:szCs w:val="24"/>
          <w:highlight w:val="none"/>
          <w:lang w:val="en-US" w:eastAsia="zh-CN"/>
        </w:rPr>
        <w:t>医保药品追溯码管理系统</w:t>
      </w:r>
      <w:r>
        <w:rPr>
          <w:rFonts w:hint="eastAsia" w:ascii="宋体" w:hAnsi="宋体" w:eastAsia="宋体" w:cs="宋体"/>
          <w:kern w:val="0"/>
          <w:sz w:val="24"/>
          <w:szCs w:val="24"/>
          <w:highlight w:val="none"/>
          <w:lang w:val="en-US" w:eastAsia="zh-CN"/>
        </w:rPr>
        <w:t>项目</w:t>
      </w:r>
      <w:r>
        <w:rPr>
          <w:rFonts w:hint="eastAsia" w:ascii="宋体" w:hAnsi="宋体" w:eastAsia="宋体" w:cs="宋体"/>
          <w:highlight w:val="none"/>
        </w:rPr>
        <w:t>。</w:t>
      </w:r>
      <w:r>
        <w:rPr>
          <w:rFonts w:hint="eastAsia" w:ascii="宋体" w:hAnsi="宋体" w:eastAsia="宋体" w:cs="宋体"/>
          <w:kern w:val="0"/>
          <w:sz w:val="24"/>
          <w:szCs w:val="24"/>
          <w:highlight w:val="none"/>
        </w:rPr>
        <w:t>其系统应具有配置齐全、性能稳定、操作简便安全，良好升级能力设计。</w:t>
      </w:r>
      <w:r>
        <w:rPr>
          <w:rFonts w:hint="eastAsia" w:ascii="宋体" w:hAnsi="宋体" w:eastAsia="宋体" w:cs="宋体"/>
          <w:kern w:val="0"/>
          <w:sz w:val="24"/>
          <w:szCs w:val="24"/>
          <w:highlight w:val="none"/>
          <w:lang w:val="en-US" w:eastAsia="zh-CN"/>
        </w:rPr>
        <w:t>希望</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提供贵公司最新的优质产品</w:t>
      </w:r>
      <w:r>
        <w:rPr>
          <w:rFonts w:hint="eastAsia" w:ascii="宋体" w:hAnsi="宋体" w:eastAsia="宋体" w:cs="宋体"/>
          <w:spacing w:val="15"/>
          <w:kern w:val="0"/>
          <w:sz w:val="24"/>
          <w:szCs w:val="24"/>
          <w:highlight w:val="none"/>
        </w:rPr>
        <w:t>。</w:t>
      </w:r>
    </w:p>
    <w:p w14:paraId="7992D71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五、技术参数及系统配置要求</w:t>
      </w:r>
    </w:p>
    <w:p w14:paraId="38F9123C">
      <w:pPr>
        <w:keepNext w:val="0"/>
        <w:keepLines w:val="0"/>
        <w:pageBreakBefore w:val="0"/>
        <w:widowControl w:val="0"/>
        <w:tabs>
          <w:tab w:val="left" w:pos="180"/>
          <w:tab w:val="left" w:pos="540"/>
          <w:tab w:val="left" w:pos="868"/>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bCs w:val="0"/>
          <w:color w:val="auto"/>
          <w:spacing w:val="15"/>
          <w:kern w:val="0"/>
          <w:sz w:val="21"/>
          <w:szCs w:val="21"/>
          <w:highlight w:val="none"/>
        </w:rPr>
      </w:pPr>
      <w:r>
        <w:rPr>
          <w:rFonts w:hint="eastAsia" w:ascii="宋体" w:hAnsi="宋体" w:eastAsia="宋体" w:cs="宋体"/>
          <w:b/>
          <w:bCs w:val="0"/>
          <w:color w:val="auto"/>
          <w:spacing w:val="15"/>
          <w:kern w:val="0"/>
          <w:sz w:val="21"/>
          <w:szCs w:val="21"/>
          <w:highlight w:val="none"/>
        </w:rPr>
        <w:t>一、建设内容</w:t>
      </w:r>
    </w:p>
    <w:p w14:paraId="023D5282">
      <w:pPr>
        <w:keepNext w:val="0"/>
        <w:keepLines w:val="0"/>
        <w:pageBreakBefore w:val="0"/>
        <w:widowControl w:val="0"/>
        <w:tabs>
          <w:tab w:val="left" w:pos="180"/>
          <w:tab w:val="left" w:pos="540"/>
          <w:tab w:val="left" w:pos="868"/>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pacing w:val="15"/>
          <w:kern w:val="0"/>
          <w:sz w:val="21"/>
          <w:szCs w:val="21"/>
          <w:highlight w:val="none"/>
        </w:rPr>
      </w:pPr>
      <w:r>
        <w:rPr>
          <w:rFonts w:hint="eastAsia" w:ascii="宋体" w:hAnsi="宋体" w:eastAsia="宋体" w:cs="宋体"/>
          <w:bCs/>
          <w:color w:val="auto"/>
          <w:spacing w:val="15"/>
          <w:kern w:val="0"/>
          <w:sz w:val="21"/>
          <w:szCs w:val="21"/>
          <w:highlight w:val="none"/>
        </w:rPr>
        <w:t>根据《医疗保障信息平台定点医药机构接口规范》 医疗保障信息平台定点医药机构接口规范追溯码部分完成医院端接口改造。</w:t>
      </w:r>
    </w:p>
    <w:p w14:paraId="1C7601C1">
      <w:pPr>
        <w:keepNext w:val="0"/>
        <w:keepLines w:val="0"/>
        <w:pageBreakBefore w:val="0"/>
        <w:widowControl w:val="0"/>
        <w:tabs>
          <w:tab w:val="left" w:pos="180"/>
          <w:tab w:val="left" w:pos="540"/>
          <w:tab w:val="left" w:pos="868"/>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bCs w:val="0"/>
          <w:color w:val="auto"/>
          <w:spacing w:val="15"/>
          <w:kern w:val="0"/>
          <w:sz w:val="21"/>
          <w:szCs w:val="21"/>
          <w:highlight w:val="none"/>
        </w:rPr>
      </w:pPr>
      <w:r>
        <w:rPr>
          <w:rFonts w:hint="eastAsia" w:ascii="宋体" w:hAnsi="宋体" w:eastAsia="宋体" w:cs="宋体"/>
          <w:b/>
          <w:bCs w:val="0"/>
          <w:color w:val="auto"/>
          <w:spacing w:val="15"/>
          <w:kern w:val="0"/>
          <w:sz w:val="21"/>
          <w:szCs w:val="21"/>
          <w:highlight w:val="none"/>
        </w:rPr>
        <w:t>二、接口业务清单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1"/>
        <w:gridCol w:w="5941"/>
      </w:tblGrid>
      <w:tr w14:paraId="326F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4" w:type="dxa"/>
            <w:vAlign w:val="center"/>
          </w:tcPr>
          <w:p w14:paraId="76B7712E">
            <w:pPr>
              <w:keepNext w:val="0"/>
              <w:keepLines w:val="0"/>
              <w:widowControl/>
              <w:suppressLineNumbers w:val="0"/>
              <w:jc w:val="center"/>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b/>
                <w:bCs/>
                <w:i w:val="0"/>
                <w:iCs w:val="0"/>
                <w:color w:val="000000"/>
                <w:kern w:val="0"/>
                <w:sz w:val="22"/>
                <w:szCs w:val="22"/>
                <w:u w:val="none"/>
                <w:lang w:val="en-US" w:eastAsia="zh-CN" w:bidi="ar"/>
              </w:rPr>
              <w:t>功能模块</w:t>
            </w:r>
          </w:p>
        </w:tc>
        <w:tc>
          <w:tcPr>
            <w:tcW w:w="6428" w:type="dxa"/>
            <w:vAlign w:val="center"/>
          </w:tcPr>
          <w:p w14:paraId="1C160831">
            <w:pPr>
              <w:keepNext w:val="0"/>
              <w:keepLines w:val="0"/>
              <w:widowControl/>
              <w:suppressLineNumbers w:val="0"/>
              <w:jc w:val="center"/>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b/>
                <w:bCs/>
                <w:i w:val="0"/>
                <w:iCs w:val="0"/>
                <w:color w:val="000000"/>
                <w:kern w:val="0"/>
                <w:sz w:val="22"/>
                <w:szCs w:val="22"/>
                <w:u w:val="none"/>
                <w:lang w:val="en-US" w:eastAsia="zh-CN" w:bidi="ar"/>
              </w:rPr>
              <w:t>4.2.1.10.2 重点说明</w:t>
            </w:r>
          </w:p>
        </w:tc>
      </w:tr>
      <w:tr w14:paraId="5B1A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4" w:type="dxa"/>
            <w:vAlign w:val="center"/>
          </w:tcPr>
          <w:p w14:paraId="1AB5C075">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【3501】商品盘存上传</w:t>
            </w:r>
          </w:p>
        </w:tc>
        <w:tc>
          <w:tcPr>
            <w:tcW w:w="6428" w:type="dxa"/>
            <w:vAlign w:val="center"/>
          </w:tcPr>
          <w:p w14:paraId="0598820C">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1、交易输入为单行数据。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2、在医药机构首次初始化数据时，需要将盘存信息同时记录一笔商品库存变更。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3、医药机构首次初始化数据，以及每次盘点，则上传全量库存。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4、耗材的UDI码上传参照药品追溯码字段（drug_trac_codg）。</w:t>
            </w:r>
          </w:p>
        </w:tc>
      </w:tr>
      <w:tr w14:paraId="63BF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4" w:type="dxa"/>
            <w:vAlign w:val="center"/>
          </w:tcPr>
          <w:p w14:paraId="3CAE925D">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【3502】商品库存变更</w:t>
            </w:r>
          </w:p>
        </w:tc>
        <w:tc>
          <w:tcPr>
            <w:tcW w:w="6428" w:type="dxa"/>
            <w:vAlign w:val="center"/>
          </w:tcPr>
          <w:p w14:paraId="1929AF98">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1、交易输入为单行数据。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2、库存数据发生变更，则上传变更的库存记录；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3、在首次上传盘存数据时，需同时上传一笔商品库存变更。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4、在首次上传盘存数据时，库存变更类型，默认为空。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5、耗材的UDI码上传参照药品追溯码字段（drug_trac_codg）。</w:t>
            </w:r>
          </w:p>
        </w:tc>
      </w:tr>
      <w:tr w14:paraId="0553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4" w:type="dxa"/>
            <w:vAlign w:val="center"/>
          </w:tcPr>
          <w:p w14:paraId="04A6B123">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【3503】商品采购</w:t>
            </w:r>
          </w:p>
        </w:tc>
        <w:tc>
          <w:tcPr>
            <w:tcW w:w="6428" w:type="dxa"/>
            <w:vAlign w:val="center"/>
          </w:tcPr>
          <w:p w14:paraId="6656336F">
            <w:pPr>
              <w:keepNext w:val="0"/>
              <w:keepLines w:val="0"/>
              <w:widowControl/>
              <w:suppressLineNumbers w:val="0"/>
              <w:jc w:val="both"/>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通过此交易上传商品采购信息。</w:t>
            </w:r>
          </w:p>
        </w:tc>
      </w:tr>
      <w:tr w14:paraId="490F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4" w:type="dxa"/>
            <w:vAlign w:val="center"/>
          </w:tcPr>
          <w:p w14:paraId="451C4756">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【3504】商品采购退货</w:t>
            </w:r>
          </w:p>
        </w:tc>
        <w:tc>
          <w:tcPr>
            <w:tcW w:w="6428" w:type="dxa"/>
            <w:vAlign w:val="center"/>
          </w:tcPr>
          <w:p w14:paraId="3CA5521A">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通过此交易上传商品采购退货信息。</w:t>
            </w:r>
          </w:p>
        </w:tc>
      </w:tr>
      <w:tr w14:paraId="580C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4" w:type="dxa"/>
            <w:vAlign w:val="center"/>
          </w:tcPr>
          <w:p w14:paraId="302153FF">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【3505】商品销售</w:t>
            </w:r>
          </w:p>
        </w:tc>
        <w:tc>
          <w:tcPr>
            <w:tcW w:w="6428" w:type="dxa"/>
            <w:vAlign w:val="center"/>
          </w:tcPr>
          <w:p w14:paraId="66FCCD80">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1、交易输入为单行数据。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2、耗材的UDI码上传参照药品追溯码字段（drug_trac_codg）。</w:t>
            </w:r>
          </w:p>
        </w:tc>
      </w:tr>
      <w:tr w14:paraId="776A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4" w:type="dxa"/>
            <w:vAlign w:val="center"/>
          </w:tcPr>
          <w:p w14:paraId="59506326">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【3506】商品销售退货</w:t>
            </w:r>
          </w:p>
        </w:tc>
        <w:tc>
          <w:tcPr>
            <w:tcW w:w="6428" w:type="dxa"/>
            <w:vAlign w:val="center"/>
          </w:tcPr>
          <w:p w14:paraId="65147792">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1、通过此交易上传商品销售退货信息。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2、耗材的UDI码上传参照药品追溯码字段（drug_trac_codg）。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3、交易输入为单行数据。</w:t>
            </w:r>
          </w:p>
        </w:tc>
      </w:tr>
      <w:tr w14:paraId="5B16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4" w:type="dxa"/>
            <w:vAlign w:val="center"/>
          </w:tcPr>
          <w:p w14:paraId="090539F1">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【3507】商品信息删除</w:t>
            </w:r>
          </w:p>
        </w:tc>
        <w:tc>
          <w:tcPr>
            <w:tcW w:w="6428" w:type="dxa"/>
            <w:vAlign w:val="center"/>
          </w:tcPr>
          <w:p w14:paraId="3FAAE52F">
            <w:pPr>
              <w:keepNext w:val="0"/>
              <w:keepLines w:val="0"/>
              <w:widowControl/>
              <w:suppressLineNumbers w:val="0"/>
              <w:jc w:val="both"/>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通过此交易删除某一批次商品信息。</w:t>
            </w:r>
          </w:p>
        </w:tc>
      </w:tr>
      <w:tr w14:paraId="3279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4" w:type="dxa"/>
            <w:vAlign w:val="center"/>
          </w:tcPr>
          <w:p w14:paraId="4C75348D">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【3512】定点医药机构入库商品追溯信息查询</w:t>
            </w:r>
          </w:p>
        </w:tc>
        <w:tc>
          <w:tcPr>
            <w:tcW w:w="6428" w:type="dxa"/>
            <w:vAlign w:val="center"/>
          </w:tcPr>
          <w:p w14:paraId="56891A36">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通过此交易查询定点医药机构上传入库商品追溯信息表。</w:t>
            </w:r>
          </w:p>
        </w:tc>
      </w:tr>
      <w:tr w14:paraId="0C9E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4" w:type="dxa"/>
            <w:vAlign w:val="center"/>
          </w:tcPr>
          <w:p w14:paraId="718BF2BD">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【3513】定点医药机构商品销售追溯信息查询</w:t>
            </w:r>
          </w:p>
        </w:tc>
        <w:tc>
          <w:tcPr>
            <w:tcW w:w="6428" w:type="dxa"/>
            <w:vAlign w:val="center"/>
          </w:tcPr>
          <w:p w14:paraId="7BEBF4B5">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通过此交易查询定点医药机构上传销售商品追溯信息表。</w:t>
            </w:r>
          </w:p>
        </w:tc>
      </w:tr>
      <w:tr w14:paraId="5D78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2" w:type="dxa"/>
            <w:gridSpan w:val="2"/>
            <w:vAlign w:val="center"/>
          </w:tcPr>
          <w:p w14:paraId="631064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ELS7001（获取医疗机构调用凭证）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ELS7008（获取药品追溯码信息）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ELS7009（获取药品映射信息）</w:t>
            </w:r>
          </w:p>
          <w:p w14:paraId="4D5A24A4">
            <w:pPr>
              <w:keepNext w:val="0"/>
              <w:keepLines w:val="0"/>
              <w:widowControl/>
              <w:suppressLineNumbers w:val="0"/>
              <w:jc w:val="left"/>
              <w:textAlignment w:val="center"/>
              <w:rPr>
                <w:rFonts w:hint="eastAsia" w:ascii="宋体" w:hAnsi="宋体" w:eastAsia="宋体" w:cs="宋体"/>
              </w:rPr>
            </w:pPr>
            <w:r>
              <w:rPr>
                <w:rFonts w:hint="eastAsia" w:ascii="宋体" w:hAnsi="宋体" w:eastAsia="宋体" w:cs="宋体"/>
                <w:lang w:val="en-US" w:eastAsia="zh-CN"/>
              </w:rPr>
              <w:t>包括但不限于以上接口，还包括</w:t>
            </w:r>
            <w:r>
              <w:rPr>
                <w:rFonts w:hint="eastAsia" w:ascii="宋体" w:hAnsi="宋体" w:eastAsia="宋体" w:cs="宋体"/>
              </w:rPr>
              <w:t>扬州医保局要求必须实现的有关追湖码管理要求的</w:t>
            </w:r>
            <w:r>
              <w:rPr>
                <w:rFonts w:hint="eastAsia" w:ascii="宋体" w:hAnsi="宋体" w:eastAsia="宋体" w:cs="宋体"/>
                <w:lang w:val="en-US" w:eastAsia="zh-CN"/>
              </w:rPr>
              <w:t>其他</w:t>
            </w:r>
            <w:r>
              <w:rPr>
                <w:rFonts w:hint="eastAsia" w:ascii="宋体" w:hAnsi="宋体" w:eastAsia="宋体" w:cs="宋体"/>
              </w:rPr>
              <w:t>接口</w:t>
            </w:r>
          </w:p>
        </w:tc>
      </w:tr>
    </w:tbl>
    <w:p w14:paraId="28EB778F">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color w:val="auto"/>
          <w:spacing w:val="15"/>
          <w:kern w:val="0"/>
          <w:sz w:val="21"/>
          <w:szCs w:val="21"/>
          <w:highlight w:val="none"/>
        </w:rPr>
      </w:pPr>
      <w:r>
        <w:rPr>
          <w:rFonts w:hint="eastAsia" w:ascii="宋体" w:hAnsi="宋体" w:eastAsia="宋体" w:cs="宋体"/>
          <w:b/>
          <w:bCs w:val="0"/>
          <w:color w:val="auto"/>
          <w:spacing w:val="15"/>
          <w:kern w:val="0"/>
          <w:sz w:val="21"/>
          <w:szCs w:val="21"/>
          <w:highlight w:val="none"/>
        </w:rPr>
        <w:t>三、医保追溯码扫码设备技术参数</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1255"/>
        <w:gridCol w:w="7267"/>
      </w:tblGrid>
      <w:tr w14:paraId="3A05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vMerge w:val="restart"/>
            <w:vAlign w:val="center"/>
          </w:tcPr>
          <w:p w14:paraId="54EB02F6">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条码类别</w:t>
            </w:r>
          </w:p>
        </w:tc>
        <w:tc>
          <w:tcPr>
            <w:tcW w:w="1350" w:type="dxa"/>
            <w:vAlign w:val="center"/>
          </w:tcPr>
          <w:p w14:paraId="7B6F1C7F">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一维码</w:t>
            </w:r>
          </w:p>
        </w:tc>
        <w:tc>
          <w:tcPr>
            <w:tcW w:w="7943" w:type="dxa"/>
            <w:vAlign w:val="top"/>
          </w:tcPr>
          <w:p w14:paraId="3EC9097F">
            <w:pPr>
              <w:keepNext w:val="0"/>
              <w:keepLines w:val="0"/>
              <w:widowControl/>
              <w:suppressLineNumbers w:val="0"/>
              <w:jc w:val="left"/>
              <w:textAlignment w:val="top"/>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Code 39，Code 93，Code 128，CodaBar，EAN8，EAN13，UPCA，UPCE，ITF14，ITF25，Matrix 25，MSI，China Post，Code 11，Industrial 25 等</w:t>
            </w:r>
          </w:p>
        </w:tc>
      </w:tr>
      <w:tr w14:paraId="72E1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vMerge w:val="continue"/>
            <w:vAlign w:val="center"/>
          </w:tcPr>
          <w:p w14:paraId="1B990714">
            <w:pPr>
              <w:jc w:val="left"/>
              <w:rPr>
                <w:rFonts w:hint="eastAsia" w:ascii="宋体" w:hAnsi="宋体" w:eastAsia="宋体" w:cs="宋体"/>
                <w:bCs/>
                <w:color w:val="auto"/>
                <w:spacing w:val="15"/>
                <w:kern w:val="0"/>
                <w:sz w:val="21"/>
                <w:szCs w:val="21"/>
                <w:highlight w:val="none"/>
                <w:vertAlign w:val="baseline"/>
              </w:rPr>
            </w:pPr>
          </w:p>
        </w:tc>
        <w:tc>
          <w:tcPr>
            <w:tcW w:w="1350" w:type="dxa"/>
            <w:vAlign w:val="center"/>
          </w:tcPr>
          <w:p w14:paraId="3EB9BA8B">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二维码</w:t>
            </w:r>
          </w:p>
        </w:tc>
        <w:tc>
          <w:tcPr>
            <w:tcW w:w="7943" w:type="dxa"/>
            <w:vAlign w:val="top"/>
          </w:tcPr>
          <w:p w14:paraId="1E5D37FE">
            <w:pPr>
              <w:keepNext w:val="0"/>
              <w:keepLines w:val="0"/>
              <w:widowControl/>
              <w:suppressLineNumbers w:val="0"/>
              <w:jc w:val="left"/>
              <w:textAlignment w:val="top"/>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QR Code，Data Matrix 、PDF417等</w:t>
            </w:r>
          </w:p>
        </w:tc>
      </w:tr>
      <w:tr w14:paraId="571D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vAlign w:val="center"/>
          </w:tcPr>
          <w:p w14:paraId="39F72464">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分辨率</w:t>
            </w:r>
          </w:p>
        </w:tc>
        <w:tc>
          <w:tcPr>
            <w:tcW w:w="1350" w:type="dxa"/>
            <w:vAlign w:val="center"/>
          </w:tcPr>
          <w:p w14:paraId="2C50A579">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w:t>
            </w:r>
          </w:p>
        </w:tc>
        <w:tc>
          <w:tcPr>
            <w:tcW w:w="7943" w:type="dxa"/>
            <w:vAlign w:val="top"/>
          </w:tcPr>
          <w:p w14:paraId="73CC13CE">
            <w:pPr>
              <w:keepNext w:val="0"/>
              <w:keepLines w:val="0"/>
              <w:widowControl/>
              <w:suppressLineNumbers w:val="0"/>
              <w:jc w:val="left"/>
              <w:textAlignment w:val="top"/>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3264X2448</w:t>
            </w:r>
          </w:p>
        </w:tc>
      </w:tr>
      <w:tr w14:paraId="4A3A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vMerge w:val="restart"/>
            <w:vAlign w:val="center"/>
          </w:tcPr>
          <w:p w14:paraId="041559F3">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图像传感器</w:t>
            </w:r>
          </w:p>
        </w:tc>
        <w:tc>
          <w:tcPr>
            <w:tcW w:w="1350" w:type="dxa"/>
            <w:vAlign w:val="center"/>
          </w:tcPr>
          <w:p w14:paraId="3D1607E0">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类型</w:t>
            </w:r>
          </w:p>
        </w:tc>
        <w:tc>
          <w:tcPr>
            <w:tcW w:w="7943" w:type="dxa"/>
            <w:vAlign w:val="top"/>
          </w:tcPr>
          <w:p w14:paraId="3FDF55A9">
            <w:pPr>
              <w:keepNext w:val="0"/>
              <w:keepLines w:val="0"/>
              <w:widowControl/>
              <w:suppressLineNumbers w:val="0"/>
              <w:jc w:val="left"/>
              <w:textAlignment w:val="top"/>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CMOS</w:t>
            </w:r>
          </w:p>
        </w:tc>
      </w:tr>
      <w:tr w14:paraId="7FE8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vMerge w:val="continue"/>
            <w:vAlign w:val="center"/>
          </w:tcPr>
          <w:p w14:paraId="29F6E413">
            <w:pPr>
              <w:jc w:val="left"/>
              <w:rPr>
                <w:rFonts w:hint="eastAsia" w:ascii="宋体" w:hAnsi="宋体" w:eastAsia="宋体" w:cs="宋体"/>
                <w:bCs/>
                <w:color w:val="auto"/>
                <w:spacing w:val="15"/>
                <w:kern w:val="0"/>
                <w:sz w:val="21"/>
                <w:szCs w:val="21"/>
                <w:highlight w:val="none"/>
                <w:vertAlign w:val="baseline"/>
              </w:rPr>
            </w:pPr>
          </w:p>
        </w:tc>
        <w:tc>
          <w:tcPr>
            <w:tcW w:w="1350" w:type="dxa"/>
            <w:vAlign w:val="center"/>
          </w:tcPr>
          <w:p w14:paraId="2824120E">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色彩</w:t>
            </w:r>
          </w:p>
        </w:tc>
        <w:tc>
          <w:tcPr>
            <w:tcW w:w="7943" w:type="dxa"/>
            <w:vAlign w:val="top"/>
          </w:tcPr>
          <w:p w14:paraId="080A49E0">
            <w:pPr>
              <w:keepNext w:val="0"/>
              <w:keepLines w:val="0"/>
              <w:widowControl/>
              <w:suppressLineNumbers w:val="0"/>
              <w:jc w:val="left"/>
              <w:textAlignment w:val="top"/>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黑白</w:t>
            </w:r>
          </w:p>
        </w:tc>
      </w:tr>
      <w:tr w14:paraId="0514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vMerge w:val="continue"/>
            <w:vAlign w:val="center"/>
          </w:tcPr>
          <w:p w14:paraId="5C4FE4FA">
            <w:pPr>
              <w:jc w:val="left"/>
              <w:rPr>
                <w:rFonts w:hint="eastAsia" w:ascii="宋体" w:hAnsi="宋体" w:eastAsia="宋体" w:cs="宋体"/>
                <w:bCs/>
                <w:color w:val="auto"/>
                <w:spacing w:val="15"/>
                <w:kern w:val="0"/>
                <w:sz w:val="21"/>
                <w:szCs w:val="21"/>
                <w:highlight w:val="none"/>
                <w:vertAlign w:val="baseline"/>
              </w:rPr>
            </w:pPr>
          </w:p>
        </w:tc>
        <w:tc>
          <w:tcPr>
            <w:tcW w:w="1350" w:type="dxa"/>
            <w:vAlign w:val="center"/>
          </w:tcPr>
          <w:p w14:paraId="5E2C6A70">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帧率</w:t>
            </w:r>
          </w:p>
        </w:tc>
        <w:tc>
          <w:tcPr>
            <w:tcW w:w="7943" w:type="dxa"/>
            <w:vAlign w:val="top"/>
          </w:tcPr>
          <w:p w14:paraId="271A3B6F">
            <w:pPr>
              <w:keepNext w:val="0"/>
              <w:keepLines w:val="0"/>
              <w:widowControl/>
              <w:suppressLineNumbers w:val="0"/>
              <w:jc w:val="left"/>
              <w:textAlignment w:val="top"/>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30fps</w:t>
            </w:r>
          </w:p>
        </w:tc>
      </w:tr>
      <w:tr w14:paraId="2E5A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vAlign w:val="center"/>
          </w:tcPr>
          <w:p w14:paraId="78FB9CDD">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照明</w:t>
            </w:r>
          </w:p>
        </w:tc>
        <w:tc>
          <w:tcPr>
            <w:tcW w:w="1350" w:type="dxa"/>
            <w:vAlign w:val="center"/>
          </w:tcPr>
          <w:p w14:paraId="60C7F4D1">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光源</w:t>
            </w:r>
          </w:p>
        </w:tc>
        <w:tc>
          <w:tcPr>
            <w:tcW w:w="7943" w:type="dxa"/>
            <w:vAlign w:val="top"/>
          </w:tcPr>
          <w:p w14:paraId="1B17FB80">
            <w:pPr>
              <w:keepNext w:val="0"/>
              <w:keepLines w:val="0"/>
              <w:widowControl/>
              <w:suppressLineNumbers w:val="0"/>
              <w:jc w:val="left"/>
              <w:textAlignment w:val="top"/>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白色 LED*4（默认），均可独立控制</w:t>
            </w:r>
          </w:p>
        </w:tc>
      </w:tr>
      <w:tr w14:paraId="5402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vAlign w:val="center"/>
          </w:tcPr>
          <w:p w14:paraId="452392A4">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范围</w:t>
            </w:r>
          </w:p>
        </w:tc>
        <w:tc>
          <w:tcPr>
            <w:tcW w:w="1350" w:type="dxa"/>
            <w:vAlign w:val="center"/>
          </w:tcPr>
          <w:p w14:paraId="295A0ADF">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幅面</w:t>
            </w:r>
          </w:p>
        </w:tc>
        <w:tc>
          <w:tcPr>
            <w:tcW w:w="7943" w:type="dxa"/>
            <w:vAlign w:val="top"/>
          </w:tcPr>
          <w:p w14:paraId="20342ADB">
            <w:pPr>
              <w:keepNext w:val="0"/>
              <w:keepLines w:val="0"/>
              <w:widowControl/>
              <w:suppressLineNumbers w:val="0"/>
              <w:jc w:val="left"/>
              <w:textAlignment w:val="top"/>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297mm x 420mm</w:t>
            </w:r>
          </w:p>
        </w:tc>
      </w:tr>
      <w:tr w14:paraId="73BF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vAlign w:val="center"/>
          </w:tcPr>
          <w:p w14:paraId="3963ACFC">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通讯接口</w:t>
            </w:r>
          </w:p>
        </w:tc>
        <w:tc>
          <w:tcPr>
            <w:tcW w:w="1350" w:type="dxa"/>
            <w:vAlign w:val="center"/>
          </w:tcPr>
          <w:p w14:paraId="22D17EC6">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w:t>
            </w:r>
          </w:p>
        </w:tc>
        <w:tc>
          <w:tcPr>
            <w:tcW w:w="7943" w:type="dxa"/>
            <w:vAlign w:val="top"/>
          </w:tcPr>
          <w:p w14:paraId="0465C12B">
            <w:pPr>
              <w:keepNext w:val="0"/>
              <w:keepLines w:val="0"/>
              <w:widowControl/>
              <w:suppressLineNumbers w:val="0"/>
              <w:jc w:val="left"/>
              <w:textAlignment w:val="top"/>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USB</w:t>
            </w:r>
          </w:p>
        </w:tc>
      </w:tr>
      <w:tr w14:paraId="6ABB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vAlign w:val="center"/>
          </w:tcPr>
          <w:p w14:paraId="531879AD">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电源</w:t>
            </w:r>
          </w:p>
        </w:tc>
        <w:tc>
          <w:tcPr>
            <w:tcW w:w="1350" w:type="dxa"/>
            <w:vAlign w:val="center"/>
          </w:tcPr>
          <w:p w14:paraId="569650A9">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w:t>
            </w:r>
          </w:p>
        </w:tc>
        <w:tc>
          <w:tcPr>
            <w:tcW w:w="7943" w:type="dxa"/>
            <w:vAlign w:val="top"/>
          </w:tcPr>
          <w:p w14:paraId="0D04F357">
            <w:pPr>
              <w:keepNext w:val="0"/>
              <w:keepLines w:val="0"/>
              <w:widowControl/>
              <w:suppressLineNumbers w:val="0"/>
              <w:jc w:val="left"/>
              <w:textAlignment w:val="top"/>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输出：5V/0.9A</w:t>
            </w:r>
          </w:p>
        </w:tc>
      </w:tr>
      <w:tr w14:paraId="5CDF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vMerge w:val="restart"/>
            <w:vAlign w:val="center"/>
          </w:tcPr>
          <w:p w14:paraId="7D64A5F6">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环境参数</w:t>
            </w:r>
          </w:p>
        </w:tc>
        <w:tc>
          <w:tcPr>
            <w:tcW w:w="1350" w:type="dxa"/>
            <w:vAlign w:val="center"/>
          </w:tcPr>
          <w:p w14:paraId="53FC3628">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工作温度</w:t>
            </w:r>
          </w:p>
        </w:tc>
        <w:tc>
          <w:tcPr>
            <w:tcW w:w="7943" w:type="dxa"/>
            <w:vAlign w:val="top"/>
          </w:tcPr>
          <w:p w14:paraId="69320DAD">
            <w:pPr>
              <w:keepNext w:val="0"/>
              <w:keepLines w:val="0"/>
              <w:widowControl/>
              <w:suppressLineNumbers w:val="0"/>
              <w:jc w:val="left"/>
              <w:textAlignment w:val="top"/>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-10℃~+50℃</w:t>
            </w:r>
          </w:p>
        </w:tc>
      </w:tr>
      <w:tr w14:paraId="6187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vMerge w:val="continue"/>
            <w:vAlign w:val="center"/>
          </w:tcPr>
          <w:p w14:paraId="1601B8C7">
            <w:pPr>
              <w:jc w:val="left"/>
              <w:rPr>
                <w:rFonts w:hint="eastAsia" w:ascii="宋体" w:hAnsi="宋体" w:eastAsia="宋体" w:cs="宋体"/>
                <w:bCs/>
                <w:color w:val="auto"/>
                <w:spacing w:val="15"/>
                <w:kern w:val="0"/>
                <w:sz w:val="21"/>
                <w:szCs w:val="21"/>
                <w:highlight w:val="none"/>
                <w:vertAlign w:val="baseline"/>
              </w:rPr>
            </w:pPr>
          </w:p>
        </w:tc>
        <w:tc>
          <w:tcPr>
            <w:tcW w:w="1350" w:type="dxa"/>
            <w:vAlign w:val="center"/>
          </w:tcPr>
          <w:p w14:paraId="39E7F303">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储存温度</w:t>
            </w:r>
          </w:p>
        </w:tc>
        <w:tc>
          <w:tcPr>
            <w:tcW w:w="7943" w:type="dxa"/>
            <w:vAlign w:val="top"/>
          </w:tcPr>
          <w:p w14:paraId="41BC7003">
            <w:pPr>
              <w:keepNext w:val="0"/>
              <w:keepLines w:val="0"/>
              <w:widowControl/>
              <w:suppressLineNumbers w:val="0"/>
              <w:jc w:val="left"/>
              <w:textAlignment w:val="top"/>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-20℃~+70℃</w:t>
            </w:r>
          </w:p>
        </w:tc>
      </w:tr>
      <w:tr w14:paraId="7109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vMerge w:val="continue"/>
            <w:vAlign w:val="center"/>
          </w:tcPr>
          <w:p w14:paraId="6765FD23">
            <w:pPr>
              <w:jc w:val="left"/>
              <w:rPr>
                <w:rFonts w:hint="eastAsia" w:ascii="宋体" w:hAnsi="宋体" w:eastAsia="宋体" w:cs="宋体"/>
                <w:bCs/>
                <w:color w:val="auto"/>
                <w:spacing w:val="15"/>
                <w:kern w:val="0"/>
                <w:sz w:val="21"/>
                <w:szCs w:val="21"/>
                <w:highlight w:val="none"/>
                <w:vertAlign w:val="baseline"/>
              </w:rPr>
            </w:pPr>
          </w:p>
        </w:tc>
        <w:tc>
          <w:tcPr>
            <w:tcW w:w="1350" w:type="dxa"/>
            <w:vAlign w:val="center"/>
          </w:tcPr>
          <w:p w14:paraId="04F3F319">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相对湿度</w:t>
            </w:r>
          </w:p>
        </w:tc>
        <w:tc>
          <w:tcPr>
            <w:tcW w:w="7943" w:type="dxa"/>
            <w:vAlign w:val="top"/>
          </w:tcPr>
          <w:p w14:paraId="578FAFE7">
            <w:pPr>
              <w:keepNext w:val="0"/>
              <w:keepLines w:val="0"/>
              <w:widowControl/>
              <w:suppressLineNumbers w:val="0"/>
              <w:jc w:val="left"/>
              <w:textAlignment w:val="top"/>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5%~95%（无凝结）</w:t>
            </w:r>
          </w:p>
        </w:tc>
      </w:tr>
      <w:tr w14:paraId="4E22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9" w:type="dxa"/>
            <w:vAlign w:val="center"/>
          </w:tcPr>
          <w:p w14:paraId="3F297A44">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环境光照</w:t>
            </w:r>
          </w:p>
        </w:tc>
        <w:tc>
          <w:tcPr>
            <w:tcW w:w="1350" w:type="dxa"/>
            <w:vAlign w:val="center"/>
          </w:tcPr>
          <w:p w14:paraId="3CB02A88">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w:t>
            </w:r>
          </w:p>
        </w:tc>
        <w:tc>
          <w:tcPr>
            <w:tcW w:w="7943" w:type="dxa"/>
            <w:vAlign w:val="top"/>
          </w:tcPr>
          <w:p w14:paraId="7C0329D2">
            <w:pPr>
              <w:keepNext w:val="0"/>
              <w:keepLines w:val="0"/>
              <w:widowControl/>
              <w:suppressLineNumbers w:val="0"/>
              <w:jc w:val="left"/>
              <w:textAlignment w:val="top"/>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≤5000Lux</w:t>
            </w:r>
          </w:p>
        </w:tc>
      </w:tr>
      <w:tr w14:paraId="231C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2" w:type="dxa"/>
            <w:gridSpan w:val="3"/>
            <w:vAlign w:val="center"/>
          </w:tcPr>
          <w:p w14:paraId="390C5365">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二次开发：可提供UOS及麒麟系统SDK和X86系统 SDK二次开发包，可支持C/C+多种编程语言开发方式，可以提供JS接口调用；支持多浏览器如IE、谷歌、火狐等。</w:t>
            </w:r>
          </w:p>
        </w:tc>
      </w:tr>
      <w:tr w14:paraId="6B74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2" w:type="dxa"/>
            <w:gridSpan w:val="3"/>
            <w:vAlign w:val="center"/>
          </w:tcPr>
          <w:p w14:paraId="465177C1">
            <w:pPr>
              <w:keepNext w:val="0"/>
              <w:keepLines w:val="0"/>
              <w:widowControl/>
              <w:suppressLineNumbers w:val="0"/>
              <w:jc w:val="left"/>
              <w:textAlignment w:val="center"/>
              <w:rPr>
                <w:rFonts w:hint="eastAsia" w:ascii="宋体" w:hAnsi="宋体" w:eastAsia="宋体" w:cs="宋体"/>
                <w:bCs/>
                <w:color w:val="auto"/>
                <w:spacing w:val="15"/>
                <w:kern w:val="0"/>
                <w:sz w:val="21"/>
                <w:szCs w:val="21"/>
                <w:highlight w:val="none"/>
                <w:vertAlign w:val="baseline"/>
              </w:rPr>
            </w:pPr>
            <w:r>
              <w:rPr>
                <w:rFonts w:hint="eastAsia" w:ascii="宋体" w:hAnsi="宋体" w:eastAsia="宋体" w:cs="宋体"/>
                <w:i w:val="0"/>
                <w:iCs w:val="0"/>
                <w:color w:val="000000"/>
                <w:kern w:val="0"/>
                <w:sz w:val="22"/>
                <w:szCs w:val="22"/>
                <w:u w:val="none"/>
                <w:lang w:val="en-US" w:eastAsia="zh-CN" w:bidi="ar"/>
              </w:rPr>
              <w:t>一次性读超过30个药品追溯码</w:t>
            </w:r>
          </w:p>
        </w:tc>
      </w:tr>
    </w:tbl>
    <w:p w14:paraId="098DBC32">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color w:val="auto"/>
          <w:spacing w:val="15"/>
          <w:kern w:val="0"/>
          <w:sz w:val="21"/>
          <w:szCs w:val="21"/>
          <w:highlight w:val="none"/>
        </w:rPr>
      </w:pPr>
      <w:r>
        <w:rPr>
          <w:rFonts w:hint="eastAsia" w:ascii="宋体" w:hAnsi="宋体" w:eastAsia="宋体" w:cs="宋体"/>
          <w:b/>
          <w:bCs w:val="0"/>
          <w:color w:val="auto"/>
          <w:spacing w:val="15"/>
          <w:kern w:val="0"/>
          <w:sz w:val="21"/>
          <w:szCs w:val="21"/>
          <w:highlight w:val="none"/>
        </w:rPr>
        <w:t>四、报价包括HIS接口，相关费用院方不另行支付。</w:t>
      </w:r>
    </w:p>
    <w:p w14:paraId="38D1FF1F">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color w:val="auto"/>
          <w:spacing w:val="15"/>
          <w:kern w:val="0"/>
          <w:sz w:val="21"/>
          <w:szCs w:val="21"/>
          <w:highlight w:val="none"/>
        </w:rPr>
      </w:pPr>
      <w:r>
        <w:rPr>
          <w:rFonts w:hint="eastAsia" w:ascii="宋体" w:hAnsi="宋体" w:eastAsia="宋体" w:cs="宋体"/>
          <w:b/>
          <w:bCs w:val="0"/>
          <w:color w:val="auto"/>
          <w:spacing w:val="15"/>
          <w:kern w:val="0"/>
          <w:sz w:val="21"/>
          <w:szCs w:val="21"/>
          <w:highlight w:val="none"/>
        </w:rPr>
        <w:t>五、请提供软件产品功能描述和流程图等资料，说明流程设计的合理性。</w:t>
      </w:r>
    </w:p>
    <w:p w14:paraId="55240629">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color w:val="auto"/>
          <w:spacing w:val="15"/>
          <w:kern w:val="0"/>
          <w:sz w:val="21"/>
          <w:szCs w:val="21"/>
          <w:highlight w:val="none"/>
        </w:rPr>
      </w:pPr>
      <w:r>
        <w:rPr>
          <w:rFonts w:hint="eastAsia" w:ascii="宋体" w:hAnsi="宋体" w:eastAsia="宋体" w:cs="宋体"/>
          <w:b/>
          <w:bCs w:val="0"/>
          <w:color w:val="auto"/>
          <w:spacing w:val="15"/>
          <w:kern w:val="0"/>
          <w:sz w:val="21"/>
          <w:szCs w:val="21"/>
          <w:highlight w:val="none"/>
        </w:rPr>
        <w:t>六、软件及</w:t>
      </w:r>
      <w:r>
        <w:rPr>
          <w:rFonts w:hint="eastAsia" w:ascii="宋体" w:hAnsi="宋体" w:eastAsia="宋体" w:cs="宋体"/>
          <w:b/>
          <w:bCs w:val="0"/>
          <w:color w:val="auto"/>
          <w:spacing w:val="15"/>
          <w:kern w:val="0"/>
          <w:sz w:val="21"/>
          <w:szCs w:val="21"/>
          <w:highlight w:val="none"/>
          <w:lang w:val="en-US" w:eastAsia="zh-CN"/>
        </w:rPr>
        <w:t>相关</w:t>
      </w:r>
      <w:r>
        <w:rPr>
          <w:rFonts w:hint="eastAsia" w:ascii="宋体" w:hAnsi="宋体" w:eastAsia="宋体" w:cs="宋体"/>
          <w:b/>
          <w:bCs w:val="0"/>
          <w:color w:val="auto"/>
          <w:spacing w:val="15"/>
          <w:kern w:val="0"/>
          <w:sz w:val="21"/>
          <w:szCs w:val="21"/>
          <w:highlight w:val="none"/>
        </w:rPr>
        <w:t>接口</w:t>
      </w:r>
    </w:p>
    <w:p w14:paraId="5333A80E">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pacing w:val="15"/>
          <w:kern w:val="0"/>
          <w:sz w:val="21"/>
          <w:szCs w:val="21"/>
          <w:highlight w:val="none"/>
        </w:rPr>
      </w:pPr>
      <w:r>
        <w:rPr>
          <w:rFonts w:hint="eastAsia" w:ascii="宋体" w:hAnsi="宋体" w:eastAsia="宋体" w:cs="宋体"/>
          <w:bCs/>
          <w:color w:val="auto"/>
          <w:spacing w:val="15"/>
          <w:kern w:val="0"/>
          <w:sz w:val="21"/>
          <w:szCs w:val="21"/>
          <w:highlight w:val="none"/>
        </w:rPr>
        <w:t>改造完成后，必须配合院方完成市医疗保障局的验收工作。若不能通过医保局验收，视为软件产品验收不合格。医院有权拒付该项目相差费用。</w:t>
      </w:r>
    </w:p>
    <w:p w14:paraId="3F7757CF">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pacing w:val="15"/>
          <w:kern w:val="0"/>
          <w:sz w:val="21"/>
          <w:szCs w:val="21"/>
          <w:highlight w:val="none"/>
        </w:rPr>
      </w:pPr>
    </w:p>
    <w:p w14:paraId="4DEF51BE">
      <w:pPr>
        <w:pStyle w:val="2"/>
        <w:rPr>
          <w:rFonts w:hint="eastAsia" w:ascii="宋体" w:hAnsi="宋体" w:eastAsia="宋体" w:cs="宋体"/>
          <w:bCs/>
          <w:color w:val="auto"/>
          <w:spacing w:val="15"/>
          <w:kern w:val="0"/>
          <w:sz w:val="21"/>
          <w:szCs w:val="21"/>
          <w:highlight w:val="none"/>
        </w:rPr>
      </w:pPr>
    </w:p>
    <w:p w14:paraId="776E3405">
      <w:pPr>
        <w:keepNext w:val="0"/>
        <w:keepLines w:val="0"/>
        <w:pageBreakBefore w:val="0"/>
        <w:widowControl w:val="0"/>
        <w:tabs>
          <w:tab w:val="left" w:pos="180"/>
          <w:tab w:val="left" w:pos="540"/>
          <w:tab w:val="left" w:pos="868"/>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FF"/>
          <w:spacing w:val="15"/>
          <w:kern w:val="0"/>
          <w:sz w:val="21"/>
          <w:szCs w:val="21"/>
          <w:highlight w:val="none"/>
          <w:lang w:eastAsia="zh-CN"/>
        </w:rPr>
      </w:pPr>
      <w:r>
        <w:rPr>
          <w:rFonts w:hint="eastAsia" w:ascii="宋体" w:hAnsi="宋体" w:eastAsia="宋体" w:cs="宋体"/>
          <w:bCs/>
          <w:color w:val="0000FF"/>
          <w:spacing w:val="15"/>
          <w:kern w:val="0"/>
          <w:sz w:val="21"/>
          <w:szCs w:val="21"/>
          <w:highlight w:val="none"/>
        </w:rPr>
        <w:t>备注：</w:t>
      </w:r>
      <w:r>
        <w:rPr>
          <w:rFonts w:hint="eastAsia" w:ascii="宋体" w:hAnsi="宋体" w:eastAsia="宋体" w:cs="宋体"/>
          <w:bCs/>
          <w:color w:val="0000FF"/>
          <w:spacing w:val="15"/>
          <w:kern w:val="0"/>
          <w:sz w:val="21"/>
          <w:szCs w:val="21"/>
          <w:highlight w:val="none"/>
          <w:lang w:val="en-US" w:eastAsia="zh-CN"/>
        </w:rPr>
        <w:t>1、</w:t>
      </w:r>
      <w:r>
        <w:rPr>
          <w:rFonts w:hint="eastAsia" w:ascii="宋体" w:hAnsi="宋体" w:eastAsia="宋体" w:cs="宋体"/>
          <w:bCs/>
          <w:color w:val="0000FF"/>
          <w:spacing w:val="15"/>
          <w:kern w:val="0"/>
          <w:sz w:val="21"/>
          <w:szCs w:val="21"/>
          <w:highlight w:val="none"/>
        </w:rPr>
        <w:t>对于设计原理不同的产品，只要能满足使用要求，经专家认可皆算符合上述技术规格要求。请补充说明未提及参数及功能和其优势项目,以作为选择的参考</w:t>
      </w:r>
      <w:r>
        <w:rPr>
          <w:rFonts w:hint="eastAsia" w:ascii="宋体" w:hAnsi="宋体" w:eastAsia="宋体" w:cs="宋体"/>
          <w:bCs/>
          <w:color w:val="0000FF"/>
          <w:spacing w:val="15"/>
          <w:kern w:val="0"/>
          <w:sz w:val="21"/>
          <w:szCs w:val="21"/>
          <w:highlight w:val="none"/>
          <w:lang w:eastAsia="zh-CN"/>
        </w:rPr>
        <w:t>。</w:t>
      </w:r>
    </w:p>
    <w:p w14:paraId="22FCB3D6">
      <w:pPr>
        <w:keepNext w:val="0"/>
        <w:keepLines w:val="0"/>
        <w:pageBreakBefore w:val="0"/>
        <w:widowControl w:val="0"/>
        <w:tabs>
          <w:tab w:val="left" w:pos="180"/>
          <w:tab w:val="left" w:pos="540"/>
          <w:tab w:val="left" w:pos="868"/>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FF"/>
          <w:spacing w:val="15"/>
          <w:kern w:val="0"/>
          <w:sz w:val="21"/>
          <w:szCs w:val="21"/>
          <w:highlight w:val="none"/>
          <w:lang w:eastAsia="zh-CN"/>
        </w:rPr>
      </w:pPr>
      <w:r>
        <w:rPr>
          <w:rFonts w:hint="eastAsia" w:ascii="宋体" w:hAnsi="宋体" w:eastAsia="宋体" w:cs="宋体"/>
          <w:bCs/>
          <w:color w:val="0000FF"/>
          <w:spacing w:val="15"/>
          <w:kern w:val="0"/>
          <w:sz w:val="21"/>
          <w:szCs w:val="21"/>
          <w:highlight w:val="none"/>
        </w:rPr>
        <w:t>2</w:t>
      </w:r>
      <w:r>
        <w:rPr>
          <w:rFonts w:hint="eastAsia" w:ascii="宋体" w:hAnsi="宋体" w:eastAsia="宋体" w:cs="宋体"/>
          <w:bCs/>
          <w:color w:val="0000FF"/>
          <w:spacing w:val="15"/>
          <w:kern w:val="0"/>
          <w:sz w:val="21"/>
          <w:szCs w:val="21"/>
          <w:highlight w:val="none"/>
          <w:lang w:eastAsia="zh-CN"/>
        </w:rPr>
        <w:t>、</w:t>
      </w:r>
      <w:r>
        <w:rPr>
          <w:rFonts w:hint="eastAsia" w:ascii="宋体" w:hAnsi="宋体" w:eastAsia="宋体" w:cs="宋体"/>
          <w:bCs/>
          <w:color w:val="0000FF"/>
          <w:spacing w:val="15"/>
          <w:kern w:val="0"/>
          <w:sz w:val="21"/>
          <w:szCs w:val="21"/>
          <w:highlight w:val="none"/>
        </w:rPr>
        <w:t>为鼓励不同品牌的充分竞争，如某</w:t>
      </w:r>
      <w:r>
        <w:rPr>
          <w:rFonts w:hint="eastAsia" w:ascii="宋体" w:hAnsi="宋体" w:eastAsia="宋体" w:cs="宋体"/>
          <w:bCs/>
          <w:color w:val="0000FF"/>
          <w:spacing w:val="15"/>
          <w:kern w:val="0"/>
          <w:sz w:val="21"/>
          <w:szCs w:val="21"/>
          <w:highlight w:val="none"/>
          <w:lang w:eastAsia="zh-CN"/>
        </w:rPr>
        <w:t>项目</w:t>
      </w:r>
      <w:r>
        <w:rPr>
          <w:rFonts w:hint="eastAsia" w:ascii="宋体" w:hAnsi="宋体" w:eastAsia="宋体" w:cs="宋体"/>
          <w:bCs/>
          <w:color w:val="0000FF"/>
          <w:spacing w:val="15"/>
          <w:kern w:val="0"/>
          <w:sz w:val="21"/>
          <w:szCs w:val="21"/>
          <w:highlight w:val="none"/>
        </w:rPr>
        <w:t>的某技术参数或要求属于个别品牌专有，则该技术参数及要求不具有限制性，</w:t>
      </w:r>
      <w:r>
        <w:rPr>
          <w:rFonts w:hint="eastAsia" w:ascii="宋体" w:hAnsi="宋体" w:eastAsia="宋体" w:cs="宋体"/>
          <w:bCs/>
          <w:color w:val="0000FF"/>
          <w:spacing w:val="15"/>
          <w:kern w:val="0"/>
          <w:sz w:val="21"/>
          <w:szCs w:val="21"/>
          <w:highlight w:val="none"/>
          <w:lang w:eastAsia="zh-CN"/>
        </w:rPr>
        <w:t>供应商</w:t>
      </w:r>
      <w:r>
        <w:rPr>
          <w:rFonts w:hint="eastAsia" w:ascii="宋体" w:hAnsi="宋体" w:eastAsia="宋体" w:cs="宋体"/>
          <w:bCs/>
          <w:color w:val="0000FF"/>
          <w:spacing w:val="15"/>
          <w:kern w:val="0"/>
          <w:sz w:val="21"/>
          <w:szCs w:val="21"/>
          <w:highlight w:val="none"/>
        </w:rPr>
        <w:t>可对该参数或要求进行适当调整，并应当说明调整的理由，且此调整须经评委会审核认可</w:t>
      </w:r>
      <w:r>
        <w:rPr>
          <w:rFonts w:hint="eastAsia" w:ascii="宋体" w:hAnsi="宋体" w:eastAsia="宋体" w:cs="宋体"/>
          <w:bCs/>
          <w:color w:val="0000FF"/>
          <w:spacing w:val="15"/>
          <w:kern w:val="0"/>
          <w:sz w:val="21"/>
          <w:szCs w:val="21"/>
          <w:highlight w:val="none"/>
          <w:lang w:eastAsia="zh-CN"/>
        </w:rPr>
        <w:t>。</w:t>
      </w:r>
    </w:p>
    <w:p w14:paraId="4679C5A7">
      <w:pPr>
        <w:pStyle w:val="2"/>
        <w:rPr>
          <w:rFonts w:hint="eastAsia" w:ascii="宋体" w:hAnsi="宋体" w:eastAsia="宋体" w:cs="宋体"/>
          <w:lang w:eastAsia="zh-CN"/>
        </w:rPr>
      </w:pPr>
    </w:p>
    <w:p w14:paraId="1DA73553">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1D7771D2">
      <w:pPr>
        <w:pageBreakBefore w:val="0"/>
        <w:kinsoku/>
        <w:wordWrap/>
        <w:overflowPunct/>
        <w:topLinePunct w:val="0"/>
        <w:bidi w:val="0"/>
        <w:adjustRightInd w:val="0"/>
        <w:snapToGrid w:val="0"/>
        <w:spacing w:line="360" w:lineRule="auto"/>
        <w:ind w:left="0" w:leftChars="0" w:right="0" w:rightChars="0" w:firstLine="0" w:firstLineChars="0"/>
        <w:jc w:val="center"/>
        <w:rPr>
          <w:rFonts w:hint="eastAsia" w:ascii="宋体" w:hAnsi="宋体" w:eastAsia="宋体" w:cs="宋体"/>
          <w:szCs w:val="21"/>
          <w:highlight w:val="none"/>
          <w:lang w:eastAsia="zh-CN"/>
        </w:rPr>
      </w:pPr>
      <w:r>
        <w:rPr>
          <w:rFonts w:hint="eastAsia" w:ascii="宋体" w:hAnsi="宋体" w:eastAsia="宋体" w:cs="宋体"/>
          <w:b/>
          <w:bCs/>
          <w:sz w:val="28"/>
          <w:szCs w:val="28"/>
          <w:highlight w:val="none"/>
        </w:rPr>
        <w:t>第四部分</w:t>
      </w:r>
      <w:r>
        <w:rPr>
          <w:rFonts w:hint="eastAsia" w:ascii="宋体" w:hAnsi="宋体" w:eastAsia="宋体" w:cs="宋体"/>
          <w:b/>
          <w:bCs/>
          <w:sz w:val="28"/>
          <w:szCs w:val="28"/>
          <w:highlight w:val="none"/>
        </w:rPr>
        <w:t xml:space="preserve">    </w:t>
      </w:r>
      <w:r>
        <w:rPr>
          <w:rFonts w:hint="eastAsia" w:ascii="宋体" w:hAnsi="宋体" w:eastAsia="宋体" w:cs="宋体"/>
          <w:b/>
          <w:bCs/>
          <w:sz w:val="28"/>
          <w:szCs w:val="28"/>
          <w:highlight w:val="none"/>
        </w:rPr>
        <w:t>合同样本</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仅示例</w:t>
      </w:r>
      <w:r>
        <w:rPr>
          <w:rFonts w:hint="eastAsia" w:ascii="宋体" w:hAnsi="宋体" w:eastAsia="宋体" w:cs="宋体"/>
          <w:b/>
          <w:bCs/>
          <w:sz w:val="28"/>
          <w:szCs w:val="28"/>
          <w:highlight w:val="none"/>
          <w:lang w:eastAsia="zh-CN"/>
        </w:rPr>
        <w:t>）</w:t>
      </w:r>
    </w:p>
    <w:p w14:paraId="469E48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highlight w:val="none"/>
        </w:rPr>
      </w:pPr>
      <w:r>
        <w:rPr>
          <w:rFonts w:hint="eastAsia" w:ascii="宋体" w:hAnsi="宋体" w:eastAsia="宋体" w:cs="宋体"/>
          <w:szCs w:val="21"/>
          <w:highlight w:val="none"/>
        </w:rPr>
        <w:t>合同号：</w:t>
      </w:r>
      <w:r>
        <w:rPr>
          <w:rFonts w:hint="eastAsia" w:ascii="宋体" w:hAnsi="宋体" w:eastAsia="宋体" w:cs="宋体"/>
          <w:szCs w:val="21"/>
          <w:highlight w:val="none"/>
        </w:rPr>
        <w:t xml:space="preserve">                                  </w:t>
      </w:r>
      <w:r>
        <w:rPr>
          <w:rFonts w:hint="eastAsia" w:ascii="宋体" w:hAnsi="宋体" w:eastAsia="宋体" w:cs="宋体"/>
          <w:szCs w:val="21"/>
          <w:highlight w:val="none"/>
        </w:rPr>
        <w:t xml:space="preserve">        签订地点</w:t>
      </w:r>
      <w:r>
        <w:rPr>
          <w:rFonts w:hint="eastAsia" w:ascii="宋体" w:hAnsi="宋体" w:eastAsia="宋体" w:cs="宋体"/>
          <w:szCs w:val="21"/>
          <w:highlight w:val="none"/>
        </w:rPr>
        <w:t>:</w:t>
      </w:r>
      <w:r>
        <w:rPr>
          <w:rFonts w:hint="eastAsia" w:ascii="宋体" w:hAnsi="宋体" w:eastAsia="宋体" w:cs="宋体"/>
          <w:szCs w:val="21"/>
          <w:highlight w:val="none"/>
        </w:rPr>
        <w:t>江苏仪征市  签订时间：</w:t>
      </w:r>
      <w:r>
        <w:rPr>
          <w:rFonts w:hint="eastAsia" w:ascii="宋体" w:hAnsi="宋体" w:eastAsia="宋体" w:cs="宋体"/>
          <w:b/>
          <w:sz w:val="44"/>
          <w:highlight w:val="none"/>
        </w:rPr>
        <w:t xml:space="preserve">                 </w:t>
      </w:r>
      <w:r>
        <w:rPr>
          <w:rFonts w:hint="eastAsia" w:ascii="宋体" w:hAnsi="宋体" w:eastAsia="宋体" w:cs="宋体"/>
          <w:b/>
          <w:highlight w:val="none"/>
        </w:rPr>
        <w:t xml:space="preserve">                                    </w:t>
      </w:r>
    </w:p>
    <w:p w14:paraId="65CB457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highlight w:val="none"/>
        </w:rPr>
      </w:pPr>
      <w:r>
        <w:rPr>
          <w:rFonts w:hint="eastAsia" w:ascii="宋体" w:hAnsi="宋体" w:eastAsia="宋体" w:cs="宋体"/>
          <w:b/>
          <w:highlight w:val="none"/>
        </w:rPr>
        <w:t>甲方 （需方）：南京鼓楼医院集团仪征医院</w:t>
      </w:r>
      <w:r>
        <w:rPr>
          <w:rFonts w:hint="eastAsia" w:ascii="宋体" w:hAnsi="宋体" w:eastAsia="宋体" w:cs="宋体"/>
          <w:b/>
          <w:highlight w:val="none"/>
          <w:lang w:eastAsia="zh-CN"/>
        </w:rPr>
        <w:t>有限公司</w:t>
      </w:r>
      <w:r>
        <w:rPr>
          <w:rFonts w:hint="eastAsia" w:ascii="宋体" w:hAnsi="宋体" w:eastAsia="宋体" w:cs="宋体"/>
          <w:b/>
          <w:highlight w:val="none"/>
          <w:lang w:val="en-US" w:eastAsia="zh-CN"/>
        </w:rPr>
        <w:t xml:space="preserve"> </w:t>
      </w:r>
      <w:r>
        <w:rPr>
          <w:rFonts w:hint="eastAsia" w:ascii="宋体" w:hAnsi="宋体" w:eastAsia="宋体" w:cs="宋体"/>
          <w:b/>
          <w:highlight w:val="none"/>
        </w:rPr>
        <w:t xml:space="preserve">  乙方（供方）：                </w:t>
      </w:r>
    </w:p>
    <w:p w14:paraId="76CCE67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 xml:space="preserve">地址：江苏省仪征市仪化生活区环南路1号        </w:t>
      </w:r>
      <w:r>
        <w:rPr>
          <w:rFonts w:hint="eastAsia" w:ascii="宋体" w:hAnsi="宋体" w:eastAsia="宋体" w:cs="宋体"/>
          <w:highlight w:val="none"/>
          <w:lang w:val="en-US" w:eastAsia="zh-CN"/>
        </w:rPr>
        <w:t xml:space="preserve">    </w:t>
      </w:r>
      <w:r>
        <w:rPr>
          <w:rFonts w:hint="eastAsia" w:ascii="宋体" w:hAnsi="宋体" w:eastAsia="宋体" w:cs="宋体"/>
          <w:highlight w:val="none"/>
        </w:rPr>
        <w:t>地址：</w:t>
      </w:r>
    </w:p>
    <w:p w14:paraId="58728A8A">
      <w:pPr>
        <w:keepNext w:val="0"/>
        <w:keepLines w:val="0"/>
        <w:pageBreakBefore w:val="0"/>
        <w:widowControl w:val="0"/>
        <w:tabs>
          <w:tab w:val="left" w:pos="4845"/>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电话： 0514-83211551</w:t>
      </w:r>
      <w:r>
        <w:rPr>
          <w:rFonts w:hint="eastAsia" w:ascii="宋体" w:hAnsi="宋体" w:eastAsia="宋体" w:cs="宋体"/>
          <w:highlight w:val="none"/>
        </w:rPr>
        <w:tab/>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电话：                                         </w:t>
      </w:r>
    </w:p>
    <w:p w14:paraId="6DA11900">
      <w:pPr>
        <w:keepNext w:val="0"/>
        <w:keepLines w:val="0"/>
        <w:pageBreakBefore w:val="0"/>
        <w:widowControl w:val="0"/>
        <w:tabs>
          <w:tab w:val="left" w:pos="483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邮编： 211900</w:t>
      </w:r>
      <w:r>
        <w:rPr>
          <w:rFonts w:hint="eastAsia" w:ascii="宋体" w:hAnsi="宋体" w:eastAsia="宋体" w:cs="宋体"/>
          <w:highlight w:val="none"/>
        </w:rPr>
        <w:tab/>
      </w:r>
      <w:r>
        <w:rPr>
          <w:rFonts w:hint="eastAsia" w:ascii="宋体" w:hAnsi="宋体" w:eastAsia="宋体" w:cs="宋体"/>
          <w:highlight w:val="none"/>
          <w:lang w:val="en-US" w:eastAsia="zh-CN"/>
        </w:rPr>
        <w:t xml:space="preserve">    </w:t>
      </w:r>
      <w:r>
        <w:rPr>
          <w:rFonts w:hint="eastAsia" w:ascii="宋体" w:hAnsi="宋体" w:eastAsia="宋体" w:cs="宋体"/>
          <w:highlight w:val="none"/>
        </w:rPr>
        <w:t>邮编：</w:t>
      </w:r>
    </w:p>
    <w:p w14:paraId="12255909">
      <w:pPr>
        <w:keepNext w:val="0"/>
        <w:keepLines w:val="0"/>
        <w:pageBreakBefore w:val="0"/>
        <w:widowControl w:val="0"/>
        <w:tabs>
          <w:tab w:val="left" w:pos="5250"/>
        </w:tabs>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b/>
          <w:szCs w:val="21"/>
          <w:highlight w:val="none"/>
        </w:rPr>
      </w:pPr>
      <w:r>
        <w:rPr>
          <w:rFonts w:hint="eastAsia" w:ascii="宋体" w:hAnsi="宋体" w:eastAsia="宋体" w:cs="宋体"/>
          <w:b/>
          <w:szCs w:val="21"/>
          <w:highlight w:val="none"/>
        </w:rPr>
        <w:t>一、</w:t>
      </w:r>
      <w:r>
        <w:rPr>
          <w:rFonts w:hint="eastAsia" w:ascii="宋体" w:hAnsi="宋体" w:eastAsia="宋体" w:cs="宋体"/>
          <w:szCs w:val="21"/>
          <w:highlight w:val="none"/>
        </w:rPr>
        <w:t>经招标后，</w:t>
      </w:r>
      <w:r>
        <w:rPr>
          <w:rFonts w:hint="eastAsia" w:ascii="宋体" w:hAnsi="宋体" w:eastAsia="宋体" w:cs="宋体"/>
          <w:szCs w:val="21"/>
          <w:highlight w:val="none"/>
        </w:rPr>
        <w:t>根据《</w:t>
      </w:r>
      <w:r>
        <w:rPr>
          <w:rFonts w:hint="eastAsia" w:ascii="宋体" w:hAnsi="宋体" w:eastAsia="宋体" w:cs="宋体"/>
          <w:szCs w:val="21"/>
          <w:highlight w:val="none"/>
          <w:lang w:eastAsia="zh-CN"/>
        </w:rPr>
        <w:t>民法典</w:t>
      </w:r>
      <w:r>
        <w:rPr>
          <w:rFonts w:hint="eastAsia" w:ascii="宋体" w:hAnsi="宋体" w:eastAsia="宋体" w:cs="宋体"/>
          <w:szCs w:val="21"/>
          <w:highlight w:val="none"/>
        </w:rPr>
        <w:t>》等相关法律规定，甲乙双方就</w:t>
      </w:r>
      <w:r>
        <w:rPr>
          <w:rFonts w:hint="eastAsia" w:ascii="宋体" w:hAnsi="宋体" w:eastAsia="宋体" w:cs="宋体"/>
          <w:szCs w:val="21"/>
          <w:highlight w:val="none"/>
        </w:rPr>
        <w:t>甲方向乙方订购下列货物</w:t>
      </w:r>
      <w:r>
        <w:rPr>
          <w:rFonts w:hint="eastAsia" w:ascii="宋体" w:hAnsi="宋体" w:eastAsia="宋体" w:cs="宋体"/>
          <w:szCs w:val="21"/>
          <w:highlight w:val="none"/>
        </w:rPr>
        <w:t>事宜经过充分协商，达成如下条款</w:t>
      </w:r>
      <w:r>
        <w:rPr>
          <w:rFonts w:hint="eastAsia" w:ascii="宋体" w:hAnsi="宋体" w:eastAsia="宋体" w:cs="宋体"/>
          <w:szCs w:val="21"/>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00"/>
        <w:gridCol w:w="1320"/>
        <w:gridCol w:w="1320"/>
        <w:gridCol w:w="1080"/>
        <w:gridCol w:w="870"/>
        <w:gridCol w:w="2031"/>
      </w:tblGrid>
      <w:tr w14:paraId="1F1B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9" w:hRule="atLeast"/>
          <w:jc w:val="center"/>
        </w:trPr>
        <w:tc>
          <w:tcPr>
            <w:tcW w:w="1800" w:type="dxa"/>
            <w:tcBorders>
              <w:top w:val="single" w:color="auto" w:sz="4" w:space="0"/>
              <w:left w:val="single" w:color="auto" w:sz="4" w:space="0"/>
              <w:bottom w:val="single" w:color="auto" w:sz="4" w:space="0"/>
              <w:right w:val="single" w:color="auto" w:sz="4" w:space="0"/>
            </w:tcBorders>
            <w:noWrap w:val="0"/>
            <w:vAlign w:val="center"/>
          </w:tcPr>
          <w:p w14:paraId="1513F3C0">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货物名称</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ABDA1D4">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品牌/产地</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58C72C7">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590EEC">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单价(RMB)</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2EDBC251">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数量</w:t>
            </w:r>
            <w:r>
              <w:rPr>
                <w:rFonts w:hint="eastAsia" w:ascii="宋体" w:hAnsi="宋体" w:eastAsia="宋体" w:cs="宋体"/>
                <w:sz w:val="24"/>
                <w:highlight w:val="none"/>
              </w:rPr>
              <w:t>/单位</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03F821F1">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总额（RMB</w:t>
            </w:r>
            <w:r>
              <w:rPr>
                <w:rFonts w:hint="eastAsia" w:ascii="宋体" w:hAnsi="宋体" w:eastAsia="宋体" w:cs="宋体"/>
                <w:bCs/>
                <w:szCs w:val="21"/>
                <w:highlight w:val="none"/>
              </w:rPr>
              <w:t>）</w:t>
            </w:r>
          </w:p>
        </w:tc>
      </w:tr>
      <w:tr w14:paraId="0705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5" w:hRule="atLeast"/>
          <w:jc w:val="center"/>
        </w:trPr>
        <w:tc>
          <w:tcPr>
            <w:tcW w:w="1800" w:type="dxa"/>
            <w:tcBorders>
              <w:top w:val="single" w:color="auto" w:sz="4" w:space="0"/>
              <w:left w:val="single" w:color="auto" w:sz="4" w:space="0"/>
              <w:bottom w:val="single" w:color="auto" w:sz="4" w:space="0"/>
              <w:right w:val="single" w:color="auto" w:sz="4" w:space="0"/>
            </w:tcBorders>
            <w:noWrap w:val="0"/>
            <w:vAlign w:val="center"/>
          </w:tcPr>
          <w:p w14:paraId="394B540A">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szCs w:val="21"/>
                <w:highlight w:val="none"/>
              </w:rPr>
            </w:pPr>
          </w:p>
        </w:tc>
        <w:tc>
          <w:tcPr>
            <w:tcW w:w="1320" w:type="dxa"/>
            <w:noWrap w:val="0"/>
            <w:vAlign w:val="top"/>
          </w:tcPr>
          <w:p w14:paraId="529F72A2">
            <w:pPr>
              <w:keepNext w:val="0"/>
              <w:keepLines w:val="0"/>
              <w:pageBreakBefore w:val="0"/>
              <w:widowControl/>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b/>
                <w:bCs/>
                <w:sz w:val="32"/>
                <w:szCs w:val="32"/>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767630D">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AFC7436">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B388B1D">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szCs w:val="21"/>
                <w:highlight w:val="none"/>
              </w:rPr>
            </w:pPr>
          </w:p>
        </w:tc>
        <w:tc>
          <w:tcPr>
            <w:tcW w:w="2031" w:type="dxa"/>
            <w:tcBorders>
              <w:top w:val="single" w:color="auto" w:sz="4" w:space="0"/>
              <w:left w:val="single" w:color="auto" w:sz="4" w:space="0"/>
              <w:bottom w:val="single" w:color="auto" w:sz="4" w:space="0"/>
              <w:right w:val="single" w:color="auto" w:sz="4" w:space="0"/>
            </w:tcBorders>
            <w:noWrap w:val="0"/>
            <w:vAlign w:val="center"/>
          </w:tcPr>
          <w:p w14:paraId="3A94550B">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szCs w:val="21"/>
                <w:highlight w:val="none"/>
              </w:rPr>
            </w:pPr>
          </w:p>
        </w:tc>
      </w:tr>
      <w:tr w14:paraId="397F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2" w:hRule="atLeast"/>
          <w:jc w:val="center"/>
        </w:trPr>
        <w:tc>
          <w:tcPr>
            <w:tcW w:w="1800" w:type="dxa"/>
            <w:tcBorders>
              <w:top w:val="single" w:color="auto" w:sz="4" w:space="0"/>
              <w:left w:val="single" w:color="auto" w:sz="4" w:space="0"/>
              <w:right w:val="single" w:color="auto" w:sz="4" w:space="0"/>
            </w:tcBorders>
            <w:noWrap w:val="0"/>
            <w:vAlign w:val="center"/>
          </w:tcPr>
          <w:p w14:paraId="6F96ABF3">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合计</w:t>
            </w:r>
          </w:p>
        </w:tc>
        <w:tc>
          <w:tcPr>
            <w:tcW w:w="1320" w:type="dxa"/>
            <w:tcBorders>
              <w:top w:val="single" w:color="auto" w:sz="4" w:space="0"/>
              <w:left w:val="single" w:color="auto" w:sz="4" w:space="0"/>
              <w:right w:val="single" w:color="auto" w:sz="4" w:space="0"/>
            </w:tcBorders>
            <w:noWrap w:val="0"/>
            <w:vAlign w:val="center"/>
          </w:tcPr>
          <w:p w14:paraId="5AA7A2D9">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A968794">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486C609">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szCs w:val="21"/>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6A1F5CD">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szCs w:val="21"/>
                <w:highlight w:val="none"/>
              </w:rPr>
            </w:pPr>
          </w:p>
        </w:tc>
        <w:tc>
          <w:tcPr>
            <w:tcW w:w="2031" w:type="dxa"/>
            <w:tcBorders>
              <w:top w:val="single" w:color="auto" w:sz="4" w:space="0"/>
              <w:left w:val="single" w:color="auto" w:sz="4" w:space="0"/>
              <w:bottom w:val="single" w:color="auto" w:sz="4" w:space="0"/>
              <w:right w:val="single" w:color="auto" w:sz="4" w:space="0"/>
            </w:tcBorders>
            <w:noWrap w:val="0"/>
            <w:vAlign w:val="center"/>
          </w:tcPr>
          <w:p w14:paraId="1129FD6C">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 </w:t>
            </w:r>
          </w:p>
        </w:tc>
      </w:tr>
      <w:tr w14:paraId="2AEB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0" w:hRule="atLeast"/>
          <w:jc w:val="center"/>
        </w:trPr>
        <w:tc>
          <w:tcPr>
            <w:tcW w:w="8421" w:type="dxa"/>
            <w:gridSpan w:val="6"/>
            <w:tcBorders>
              <w:top w:val="single" w:color="auto" w:sz="4" w:space="0"/>
              <w:left w:val="single" w:color="auto" w:sz="4" w:space="0"/>
              <w:bottom w:val="single" w:color="auto" w:sz="4" w:space="0"/>
              <w:right w:val="single" w:color="auto" w:sz="4" w:space="0"/>
            </w:tcBorders>
            <w:noWrap w:val="0"/>
            <w:vAlign w:val="center"/>
          </w:tcPr>
          <w:p w14:paraId="554CB1F6">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订货产品合计人民币金额（大写）：</w:t>
            </w:r>
          </w:p>
        </w:tc>
      </w:tr>
      <w:tr w14:paraId="04AA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0" w:hRule="atLeast"/>
          <w:jc w:val="center"/>
        </w:trPr>
        <w:tc>
          <w:tcPr>
            <w:tcW w:w="8421" w:type="dxa"/>
            <w:gridSpan w:val="6"/>
            <w:tcBorders>
              <w:top w:val="single" w:color="auto" w:sz="4" w:space="0"/>
              <w:left w:val="single" w:color="auto" w:sz="4" w:space="0"/>
              <w:bottom w:val="single" w:color="auto" w:sz="4" w:space="0"/>
              <w:right w:val="single" w:color="auto" w:sz="4" w:space="0"/>
            </w:tcBorders>
            <w:noWrap w:val="0"/>
            <w:vAlign w:val="center"/>
          </w:tcPr>
          <w:p w14:paraId="27A6544D">
            <w:pPr>
              <w:keepNext w:val="0"/>
              <w:keepLines w:val="0"/>
              <w:pageBreakBefore w:val="0"/>
              <w:kinsoku/>
              <w:wordWrap/>
              <w:overflowPunct/>
              <w:topLinePunct w:val="0"/>
              <w:autoSpaceDE/>
              <w:autoSpaceDN/>
              <w:bidi w:val="0"/>
              <w:adjustRightInd w:val="0"/>
              <w:snapToGrid w:val="0"/>
              <w:spacing w:line="240" w:lineRule="auto"/>
              <w:ind w:right="0" w:firstLine="0" w:firstLineChars="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备注：详见</w:t>
            </w:r>
            <w:r>
              <w:rPr>
                <w:rFonts w:hint="eastAsia" w:ascii="宋体" w:hAnsi="宋体" w:eastAsia="宋体" w:cs="宋体"/>
                <w:szCs w:val="21"/>
                <w:highlight w:val="none"/>
                <w:rtl w:val="0"/>
                <w:lang w:val="zh-TW" w:eastAsia="zh-TW"/>
              </w:rPr>
              <w:t>附件一的</w:t>
            </w:r>
            <w:r>
              <w:rPr>
                <w:rFonts w:hint="eastAsia" w:ascii="宋体" w:hAnsi="宋体" w:eastAsia="宋体" w:cs="宋体"/>
                <w:szCs w:val="21"/>
                <w:highlight w:val="none"/>
              </w:rPr>
              <w:t>配置清单</w:t>
            </w:r>
          </w:p>
        </w:tc>
      </w:tr>
    </w:tbl>
    <w:p w14:paraId="70378E6B">
      <w:pPr>
        <w:keepNext w:val="0"/>
        <w:keepLines w:val="0"/>
        <w:pageBreakBefore w:val="0"/>
        <w:widowControl w:val="0"/>
        <w:kinsoku/>
        <w:wordWrap/>
        <w:overflowPunct/>
        <w:topLinePunct w:val="0"/>
        <w:bidi w:val="0"/>
        <w:adjustRightInd w:val="0"/>
        <w:snapToGrid w:val="0"/>
        <w:spacing w:line="360" w:lineRule="auto"/>
        <w:ind w:left="0" w:leftChars="0" w:firstLine="440" w:firstLineChars="200"/>
        <w:jc w:val="left"/>
        <w:textAlignment w:val="auto"/>
        <w:rPr>
          <w:rFonts w:hint="eastAsia" w:ascii="宋体" w:hAnsi="宋体" w:eastAsia="宋体" w:cs="宋体"/>
          <w:sz w:val="22"/>
          <w:highlight w:val="none"/>
        </w:rPr>
      </w:pPr>
      <w:r>
        <w:rPr>
          <w:rFonts w:hint="eastAsia" w:ascii="宋体" w:hAnsi="宋体" w:eastAsia="宋体" w:cs="宋体"/>
          <w:sz w:val="22"/>
          <w:highlight w:val="none"/>
        </w:rPr>
        <w:t>上述价款含运费、保险费、税费、安装调试费、质保费等一切费用。</w:t>
      </w:r>
    </w:p>
    <w:p w14:paraId="31CEB9A0">
      <w:pPr>
        <w:keepNext w:val="0"/>
        <w:keepLines w:val="0"/>
        <w:pageBreakBefore w:val="0"/>
        <w:widowControl w:val="0"/>
        <w:numPr>
          <w:ilvl w:val="0"/>
          <w:numId w:val="3"/>
        </w:numPr>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szCs w:val="21"/>
          <w:highlight w:val="none"/>
        </w:rPr>
      </w:pPr>
      <w:r>
        <w:rPr>
          <w:rFonts w:hint="eastAsia" w:ascii="宋体" w:hAnsi="宋体" w:eastAsia="宋体" w:cs="宋体"/>
          <w:b/>
          <w:szCs w:val="21"/>
          <w:highlight w:val="none"/>
        </w:rPr>
        <w:t>交货地点：</w:t>
      </w:r>
      <w:r>
        <w:rPr>
          <w:rFonts w:hint="eastAsia" w:ascii="宋体" w:hAnsi="宋体" w:eastAsia="宋体" w:cs="宋体"/>
          <w:szCs w:val="21"/>
          <w:highlight w:val="none"/>
        </w:rPr>
        <w:t>南京鼓楼医院集团仪征医院</w:t>
      </w:r>
      <w:r>
        <w:rPr>
          <w:rFonts w:hint="eastAsia" w:ascii="宋体" w:hAnsi="宋体" w:eastAsia="宋体" w:cs="宋体"/>
          <w:szCs w:val="21"/>
          <w:highlight w:val="none"/>
          <w:lang w:eastAsia="zh-CN"/>
        </w:rPr>
        <w:t>内</w:t>
      </w:r>
      <w:r>
        <w:rPr>
          <w:rFonts w:hint="eastAsia" w:ascii="宋体" w:hAnsi="宋体" w:eastAsia="宋体" w:cs="宋体"/>
          <w:szCs w:val="21"/>
          <w:highlight w:val="none"/>
        </w:rPr>
        <w:t>（甲方指定地点）</w:t>
      </w:r>
      <w:r>
        <w:rPr>
          <w:rFonts w:hint="eastAsia" w:ascii="宋体" w:hAnsi="宋体" w:eastAsia="宋体" w:cs="宋体"/>
          <w:szCs w:val="21"/>
          <w:highlight w:val="none"/>
        </w:rPr>
        <w:t xml:space="preserve"> 。</w:t>
      </w:r>
    </w:p>
    <w:p w14:paraId="194291FD">
      <w:pPr>
        <w:keepNext w:val="0"/>
        <w:keepLines w:val="0"/>
        <w:pageBreakBefore w:val="0"/>
        <w:widowControl w:val="0"/>
        <w:numPr>
          <w:ilvl w:val="0"/>
          <w:numId w:val="3"/>
        </w:numPr>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szCs w:val="21"/>
          <w:highlight w:val="none"/>
        </w:rPr>
      </w:pPr>
      <w:r>
        <w:rPr>
          <w:rFonts w:hint="eastAsia" w:ascii="宋体" w:hAnsi="宋体" w:eastAsia="宋体" w:cs="宋体"/>
          <w:b/>
          <w:szCs w:val="21"/>
          <w:highlight w:val="none"/>
        </w:rPr>
        <w:t>交货期</w:t>
      </w:r>
      <w:r>
        <w:rPr>
          <w:rFonts w:hint="eastAsia" w:ascii="宋体" w:hAnsi="宋体" w:eastAsia="宋体" w:cs="宋体"/>
          <w:szCs w:val="21"/>
          <w:highlight w:val="none"/>
        </w:rPr>
        <w:t>：签订合同后</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日内。</w:t>
      </w:r>
      <w:r>
        <w:rPr>
          <w:rFonts w:hint="eastAsia" w:ascii="宋体" w:hAnsi="宋体" w:eastAsia="宋体" w:cs="宋体"/>
          <w:i w:val="0"/>
          <w:iCs w:val="0"/>
          <w:caps w:val="0"/>
          <w:color w:val="333333"/>
          <w:spacing w:val="0"/>
          <w:sz w:val="21"/>
          <w:szCs w:val="21"/>
          <w:highlight w:val="none"/>
          <w:shd w:val="clear" w:fill="FFFFFF"/>
        </w:rPr>
        <w:t>逾期交付质量符合约定要求的货物超过</w:t>
      </w:r>
      <w:r>
        <w:rPr>
          <w:rFonts w:hint="eastAsia" w:ascii="宋体" w:hAnsi="宋体" w:eastAsia="宋体" w:cs="宋体"/>
          <w:i w:val="0"/>
          <w:iCs w:val="0"/>
          <w:caps w:val="0"/>
          <w:color w:val="333333"/>
          <w:spacing w:val="0"/>
          <w:sz w:val="21"/>
          <w:szCs w:val="21"/>
          <w:highlight w:val="none"/>
          <w:shd w:val="clear" w:fill="FFFFFF"/>
          <w:lang w:val="en-US" w:eastAsia="zh-CN"/>
        </w:rPr>
        <w:t>30</w:t>
      </w:r>
      <w:r>
        <w:rPr>
          <w:rFonts w:hint="eastAsia" w:ascii="宋体" w:hAnsi="宋体" w:eastAsia="宋体" w:cs="宋体"/>
          <w:i w:val="0"/>
          <w:iCs w:val="0"/>
          <w:caps w:val="0"/>
          <w:color w:val="333333"/>
          <w:spacing w:val="0"/>
          <w:sz w:val="21"/>
          <w:szCs w:val="21"/>
          <w:highlight w:val="none"/>
          <w:shd w:val="clear" w:fill="FFFFFF"/>
        </w:rPr>
        <w:t>天，甲方有权单方解除本合同，乙方负责退还已收取的货款（如有），甲乙双方的所有损失由乙方自行承担</w:t>
      </w:r>
      <w:r>
        <w:rPr>
          <w:rFonts w:hint="eastAsia" w:ascii="宋体" w:hAnsi="宋体" w:eastAsia="宋体" w:cs="宋体"/>
          <w:szCs w:val="21"/>
          <w:highlight w:val="none"/>
          <w:rtl w:val="0"/>
          <w:lang w:val="zh-CN" w:eastAsia="zh-CN"/>
        </w:rPr>
        <w:t>。</w:t>
      </w:r>
    </w:p>
    <w:p w14:paraId="576623A8">
      <w:pPr>
        <w:keepNext w:val="0"/>
        <w:keepLines w:val="0"/>
        <w:pageBreakBefore w:val="0"/>
        <w:widowControl w:val="0"/>
        <w:numPr>
          <w:ilvl w:val="0"/>
          <w:numId w:val="3"/>
        </w:numPr>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付</w:t>
      </w:r>
      <w:r>
        <w:rPr>
          <w:rFonts w:hint="eastAsia" w:ascii="宋体" w:hAnsi="宋体" w:eastAsia="宋体" w:cs="宋体"/>
          <w:szCs w:val="21"/>
          <w:highlight w:val="none"/>
        </w:rPr>
        <w:t>款条件及方式：</w:t>
      </w:r>
      <w:r>
        <w:rPr>
          <w:rFonts w:hint="eastAsia" w:ascii="宋体" w:hAnsi="宋体" w:eastAsia="宋体" w:cs="宋体"/>
          <w:bCs/>
          <w:szCs w:val="21"/>
          <w:highlight w:val="none"/>
        </w:rPr>
        <w:t>货</w:t>
      </w:r>
      <w:r>
        <w:rPr>
          <w:rFonts w:hint="eastAsia" w:ascii="宋体" w:hAnsi="宋体" w:eastAsia="宋体" w:cs="宋体"/>
          <w:szCs w:val="21"/>
          <w:highlight w:val="none"/>
        </w:rPr>
        <w:t>到安装验收合格之日起</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个工作日内付款</w:t>
      </w:r>
      <w:r>
        <w:rPr>
          <w:rFonts w:hint="eastAsia" w:ascii="宋体" w:hAnsi="宋体" w:eastAsia="宋体" w:cs="宋体"/>
          <w:szCs w:val="21"/>
          <w:highlight w:val="none"/>
          <w:u w:val="single"/>
        </w:rPr>
        <w:t>90%</w:t>
      </w:r>
      <w:r>
        <w:rPr>
          <w:rFonts w:hint="eastAsia" w:ascii="宋体" w:hAnsi="宋体" w:eastAsia="宋体" w:cs="宋体"/>
          <w:szCs w:val="21"/>
          <w:highlight w:val="none"/>
        </w:rPr>
        <w:t>，正常运行一年付余款</w:t>
      </w:r>
      <w:r>
        <w:rPr>
          <w:rFonts w:hint="eastAsia" w:ascii="宋体" w:hAnsi="宋体" w:eastAsia="宋体" w:cs="宋体"/>
          <w:szCs w:val="21"/>
          <w:highlight w:val="none"/>
          <w:u w:val="single"/>
        </w:rPr>
        <w:t>10%</w:t>
      </w:r>
      <w:r>
        <w:rPr>
          <w:rFonts w:hint="eastAsia" w:ascii="宋体" w:hAnsi="宋体" w:eastAsia="宋体" w:cs="宋体"/>
          <w:szCs w:val="21"/>
          <w:highlight w:val="none"/>
        </w:rPr>
        <w:t>。</w:t>
      </w:r>
    </w:p>
    <w:p w14:paraId="71BA88B7">
      <w:pPr>
        <w:keepNext w:val="0"/>
        <w:keepLines w:val="0"/>
        <w:pageBreakBefore w:val="0"/>
        <w:widowControl w:val="0"/>
        <w:numPr>
          <w:ilvl w:val="0"/>
          <w:numId w:val="3"/>
        </w:numPr>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szCs w:val="21"/>
          <w:highlight w:val="none"/>
        </w:rPr>
      </w:pPr>
      <w:r>
        <w:rPr>
          <w:rFonts w:hint="eastAsia" w:ascii="宋体" w:hAnsi="宋体" w:eastAsia="宋体" w:cs="宋体"/>
          <w:b/>
          <w:szCs w:val="21"/>
          <w:highlight w:val="none"/>
          <w:lang w:val="en-US" w:eastAsia="zh-CN"/>
        </w:rPr>
        <w:t>质保</w:t>
      </w:r>
      <w:r>
        <w:rPr>
          <w:rFonts w:hint="eastAsia" w:ascii="宋体" w:hAnsi="宋体" w:eastAsia="宋体" w:cs="宋体"/>
          <w:b/>
          <w:szCs w:val="21"/>
          <w:highlight w:val="none"/>
        </w:rPr>
        <w:t>期：</w:t>
      </w:r>
      <w:r>
        <w:rPr>
          <w:rFonts w:hint="eastAsia" w:ascii="宋体" w:hAnsi="宋体" w:eastAsia="宋体" w:cs="宋体"/>
          <w:szCs w:val="21"/>
          <w:highlight w:val="none"/>
          <w:u w:val="single"/>
        </w:rPr>
        <w:t xml:space="preserve">    年</w:t>
      </w:r>
    </w:p>
    <w:p w14:paraId="09C28228">
      <w:pPr>
        <w:keepNext w:val="0"/>
        <w:keepLines w:val="0"/>
        <w:pageBreakBefore w:val="0"/>
        <w:widowControl w:val="0"/>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b/>
          <w:szCs w:val="21"/>
          <w:highlight w:val="none"/>
        </w:rPr>
      </w:pPr>
      <w:r>
        <w:rPr>
          <w:rFonts w:hint="eastAsia" w:ascii="宋体" w:hAnsi="宋体" w:eastAsia="宋体" w:cs="宋体"/>
          <w:b/>
          <w:szCs w:val="21"/>
          <w:highlight w:val="none"/>
        </w:rPr>
        <w:t>六、</w:t>
      </w:r>
      <w:r>
        <w:rPr>
          <w:rFonts w:hint="eastAsia" w:ascii="宋体" w:hAnsi="宋体" w:eastAsia="宋体" w:cs="宋体"/>
          <w:b/>
          <w:szCs w:val="21"/>
          <w:highlight w:val="none"/>
        </w:rPr>
        <w:t>资质、质量要求及技术标准：</w:t>
      </w:r>
    </w:p>
    <w:p w14:paraId="1A2F2D4D">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1、特别提醒条款：a、所提供医疗器械产品注册证必须是真实有效；b、所提供</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上的中文品名、型号及产品说明书所注适用范围必须与医疗器械产品注册证所标明的完全一致；c、国产医疗</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上的铭牌必须标注医疗器械注册证号；d、发票上所列包含品名、型号和生产厂家，必须与合同所列内容完全一致；e、其他未提及事项必须符合国家食品药品监督管理局</w:t>
      </w:r>
      <w:r>
        <w:rPr>
          <w:rFonts w:hint="eastAsia" w:ascii="宋体" w:hAnsi="宋体" w:eastAsia="宋体" w:cs="宋体"/>
          <w:highlight w:val="none"/>
          <w:lang w:val="zh-CN"/>
        </w:rPr>
        <w:t>、</w:t>
      </w:r>
      <w:r>
        <w:rPr>
          <w:rFonts w:hint="eastAsia" w:ascii="宋体" w:hAnsi="宋体" w:eastAsia="宋体" w:cs="宋体"/>
          <w:highlight w:val="none"/>
          <w:lang w:val="zh-CN"/>
        </w:rPr>
        <w:t>环境保护</w:t>
      </w:r>
      <w:r>
        <w:rPr>
          <w:rFonts w:hint="eastAsia" w:ascii="宋体" w:hAnsi="宋体" w:eastAsia="宋体" w:cs="宋体"/>
          <w:highlight w:val="none"/>
          <w:lang w:val="zh-TW" w:eastAsia="zh-TW"/>
        </w:rPr>
        <w:t>的</w:t>
      </w:r>
      <w:r>
        <w:rPr>
          <w:rFonts w:hint="eastAsia" w:ascii="宋体" w:hAnsi="宋体" w:eastAsia="宋体" w:cs="宋体"/>
          <w:szCs w:val="21"/>
          <w:highlight w:val="none"/>
        </w:rPr>
        <w:t>的相关规定。以上条款必须满足。否则由此引起的一切责任由乙方负责。</w:t>
      </w:r>
    </w:p>
    <w:p w14:paraId="78C03170">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2、乙方保证向甲方提供的</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满足中国国家标准或相关行业标准。根据国家规定，如需要提供3C认证证书和标记的</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及有关配置，必须提供上述证书和标记。供货时需提供产品相关的证照资料，有产品合格证。</w:t>
      </w:r>
    </w:p>
    <w:p w14:paraId="183D43F9">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3、乙方保证所提供的</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型号</w:t>
      </w:r>
      <w:r>
        <w:rPr>
          <w:rFonts w:hint="eastAsia" w:ascii="宋体" w:hAnsi="宋体" w:eastAsia="宋体" w:cs="宋体"/>
          <w:szCs w:val="21"/>
          <w:highlight w:val="none"/>
          <w:rtl w:val="0"/>
          <w:lang w:val="zh-CN" w:eastAsia="zh-CN"/>
        </w:rPr>
        <w:t>、所有零部件组成部分都</w:t>
      </w:r>
      <w:r>
        <w:rPr>
          <w:rFonts w:hint="eastAsia" w:ascii="宋体" w:hAnsi="宋体" w:eastAsia="宋体" w:cs="宋体"/>
          <w:szCs w:val="21"/>
          <w:highlight w:val="none"/>
          <w:rtl w:val="0"/>
          <w:lang w:val="zh-TW" w:eastAsia="zh-TW"/>
        </w:rPr>
        <w:t>是最新</w:t>
      </w:r>
      <w:r>
        <w:rPr>
          <w:rFonts w:hint="eastAsia" w:ascii="宋体" w:hAnsi="宋体" w:eastAsia="宋体" w:cs="宋体"/>
          <w:szCs w:val="21"/>
          <w:highlight w:val="none"/>
          <w:rtl w:val="0"/>
          <w:lang w:val="zh-CN" w:eastAsia="zh-CN"/>
        </w:rPr>
        <w:t>、全新</w:t>
      </w:r>
      <w:r>
        <w:rPr>
          <w:rFonts w:hint="eastAsia" w:ascii="宋体" w:hAnsi="宋体" w:eastAsia="宋体" w:cs="宋体"/>
          <w:szCs w:val="21"/>
          <w:highlight w:val="none"/>
          <w:rtl w:val="0"/>
          <w:lang w:val="zh-TW" w:eastAsia="zh-TW"/>
        </w:rPr>
        <w:t>的</w:t>
      </w:r>
      <w:r>
        <w:rPr>
          <w:rFonts w:hint="eastAsia" w:ascii="宋体" w:hAnsi="宋体" w:eastAsia="宋体" w:cs="宋体"/>
          <w:szCs w:val="21"/>
          <w:highlight w:val="none"/>
        </w:rPr>
        <w:t>，且是用上等材料和工艺制成、全新、并严格保持原包装，否则造成的一切损失由乙方负全部责任</w:t>
      </w:r>
      <w:r>
        <w:rPr>
          <w:rFonts w:hint="eastAsia" w:ascii="宋体" w:hAnsi="宋体" w:eastAsia="宋体" w:cs="宋体"/>
          <w:highlight w:val="none"/>
          <w:lang w:val="zh-CN"/>
        </w:rPr>
        <w:t>，</w:t>
      </w:r>
      <w:r>
        <w:rPr>
          <w:rFonts w:hint="eastAsia" w:ascii="宋体" w:hAnsi="宋体" w:eastAsia="宋体" w:cs="宋体"/>
          <w:highlight w:val="none"/>
          <w:lang w:val="zh-CN"/>
        </w:rPr>
        <w:t>包括但不限于甲方有权选择换货、退货处理、本合同的甲方的单方解除权</w:t>
      </w:r>
      <w:r>
        <w:rPr>
          <w:rFonts w:hint="eastAsia" w:ascii="宋体" w:hAnsi="宋体" w:eastAsia="宋体" w:cs="宋体"/>
          <w:highlight w:val="none"/>
          <w:lang w:val="zh-TW" w:eastAsia="zh-TW"/>
        </w:rPr>
        <w:t>。</w:t>
      </w:r>
    </w:p>
    <w:p w14:paraId="73B9A17A">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4、乙方所供</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如验收不合格，根据甲方的要求，乙方必须无条件换货或退货，</w:t>
      </w:r>
      <w:r>
        <w:rPr>
          <w:rFonts w:hint="eastAsia" w:ascii="宋体" w:hAnsi="宋体" w:eastAsia="宋体" w:cs="宋体"/>
          <w:szCs w:val="21"/>
          <w:highlight w:val="none"/>
          <w:rtl w:val="0"/>
          <w:lang w:val="zh-CN" w:eastAsia="zh-CN"/>
        </w:rPr>
        <w:t xml:space="preserve">超过 </w:t>
      </w:r>
      <w:r>
        <w:rPr>
          <w:rFonts w:hint="eastAsia" w:ascii="宋体" w:hAnsi="宋体" w:eastAsia="宋体" w:cs="宋体"/>
          <w:szCs w:val="21"/>
          <w:highlight w:val="none"/>
          <w:rtl w:val="0"/>
          <w:lang w:val="en-US" w:eastAsia="zh-CN"/>
        </w:rPr>
        <w:t>30</w:t>
      </w:r>
      <w:r>
        <w:rPr>
          <w:rFonts w:hint="eastAsia" w:ascii="宋体" w:hAnsi="宋体" w:eastAsia="宋体" w:cs="宋体"/>
          <w:szCs w:val="21"/>
          <w:highlight w:val="none"/>
          <w:rtl w:val="0"/>
          <w:lang w:val="zh-CN" w:eastAsia="zh-CN"/>
        </w:rPr>
        <w:t xml:space="preserve"> 天乙方无法按照甲方要求、交付满足甲方正常诊疗需要之合同目的，甲方有权单方解除本合同，乙方负责退还已收取的货款，甲乙双方的所有损失由乙方自行承担。</w:t>
      </w:r>
    </w:p>
    <w:p w14:paraId="6F19D5BA">
      <w:pPr>
        <w:keepNext w:val="0"/>
        <w:keepLines w:val="0"/>
        <w:pageBreakBefore w:val="0"/>
        <w:widowControl w:val="0"/>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szCs w:val="21"/>
          <w:highlight w:val="none"/>
        </w:rPr>
      </w:pPr>
      <w:r>
        <w:rPr>
          <w:rFonts w:hint="eastAsia" w:ascii="宋体" w:hAnsi="宋体" w:eastAsia="宋体" w:cs="宋体"/>
          <w:b/>
          <w:bCs/>
          <w:szCs w:val="21"/>
          <w:highlight w:val="none"/>
        </w:rPr>
        <w:t>七、</w:t>
      </w:r>
      <w:r>
        <w:rPr>
          <w:rFonts w:hint="eastAsia" w:ascii="宋体" w:hAnsi="宋体" w:eastAsia="宋体" w:cs="宋体"/>
          <w:b/>
          <w:bCs/>
          <w:szCs w:val="21"/>
          <w:highlight w:val="none"/>
          <w:lang w:eastAsia="zh-CN"/>
        </w:rPr>
        <w:t>项目</w:t>
      </w:r>
      <w:r>
        <w:rPr>
          <w:rFonts w:hint="eastAsia" w:ascii="宋体" w:hAnsi="宋体" w:eastAsia="宋体" w:cs="宋体"/>
          <w:b/>
          <w:bCs/>
          <w:szCs w:val="21"/>
          <w:highlight w:val="none"/>
        </w:rPr>
        <w:t>到货、安装和验收要求：</w:t>
      </w:r>
    </w:p>
    <w:p w14:paraId="0040DBE4">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到货时间，请乙方提前一周通知甲方，以便甲方安排做好接受工作。</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到货后，甲方及时通知乙方，乙方接到通知后一周内到达现场，负责</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的免费安装和调试。</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安装时，乙方必须事先与甲方的物资采购部联系，并与甲方代表共同参与，否则引起的一切责任由乙方承担。</w:t>
      </w:r>
    </w:p>
    <w:p w14:paraId="3B7E1268">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i w:val="0"/>
          <w:iCs w:val="0"/>
          <w:caps w:val="0"/>
          <w:color w:val="333333"/>
          <w:spacing w:val="0"/>
          <w:sz w:val="21"/>
          <w:szCs w:val="21"/>
          <w:highlight w:val="none"/>
          <w:shd w:val="clear" w:fill="FFFFFF"/>
        </w:rPr>
        <w:t>如乙方提供的</w:t>
      </w:r>
      <w:r>
        <w:rPr>
          <w:rFonts w:hint="eastAsia" w:ascii="宋体" w:hAnsi="宋体" w:eastAsia="宋体" w:cs="宋体"/>
          <w:i w:val="0"/>
          <w:iCs w:val="0"/>
          <w:caps w:val="0"/>
          <w:color w:val="333333"/>
          <w:spacing w:val="0"/>
          <w:sz w:val="21"/>
          <w:szCs w:val="21"/>
          <w:highlight w:val="none"/>
          <w:shd w:val="clear" w:fill="FFFFFF"/>
          <w:lang w:eastAsia="zh-CN"/>
        </w:rPr>
        <w:t>项目</w:t>
      </w:r>
      <w:r>
        <w:rPr>
          <w:rFonts w:hint="eastAsia" w:ascii="宋体" w:hAnsi="宋体" w:eastAsia="宋体" w:cs="宋体"/>
          <w:i w:val="0"/>
          <w:iCs w:val="0"/>
          <w:caps w:val="0"/>
          <w:color w:val="333333"/>
          <w:spacing w:val="0"/>
          <w:sz w:val="21"/>
          <w:szCs w:val="21"/>
          <w:highlight w:val="none"/>
          <w:shd w:val="clear" w:fill="FFFFFF"/>
        </w:rPr>
        <w:t>设有维修软件密码，乙方应保证无条件地为甲方永久免费打开，乙方保证所销售的</w:t>
      </w:r>
      <w:r>
        <w:rPr>
          <w:rFonts w:hint="eastAsia" w:ascii="宋体" w:hAnsi="宋体" w:eastAsia="宋体" w:cs="宋体"/>
          <w:i w:val="0"/>
          <w:iCs w:val="0"/>
          <w:caps w:val="0"/>
          <w:color w:val="333333"/>
          <w:spacing w:val="0"/>
          <w:sz w:val="21"/>
          <w:szCs w:val="21"/>
          <w:highlight w:val="none"/>
          <w:shd w:val="clear" w:fill="FFFFFF"/>
          <w:lang w:eastAsia="zh-CN"/>
        </w:rPr>
        <w:t>项目</w:t>
      </w:r>
      <w:r>
        <w:rPr>
          <w:rFonts w:hint="eastAsia" w:ascii="宋体" w:hAnsi="宋体" w:eastAsia="宋体" w:cs="宋体"/>
          <w:i w:val="0"/>
          <w:iCs w:val="0"/>
          <w:caps w:val="0"/>
          <w:color w:val="333333"/>
          <w:spacing w:val="0"/>
          <w:sz w:val="21"/>
          <w:szCs w:val="21"/>
          <w:highlight w:val="none"/>
          <w:shd w:val="clear" w:fill="FFFFFF"/>
        </w:rPr>
        <w:t>生产厂家及经销商不在该</w:t>
      </w:r>
      <w:r>
        <w:rPr>
          <w:rFonts w:hint="eastAsia" w:ascii="宋体" w:hAnsi="宋体" w:eastAsia="宋体" w:cs="宋体"/>
          <w:i w:val="0"/>
          <w:iCs w:val="0"/>
          <w:caps w:val="0"/>
          <w:color w:val="333333"/>
          <w:spacing w:val="0"/>
          <w:sz w:val="21"/>
          <w:szCs w:val="21"/>
          <w:highlight w:val="none"/>
          <w:shd w:val="clear" w:fill="FFFFFF"/>
          <w:lang w:eastAsia="zh-CN"/>
        </w:rPr>
        <w:t>项目</w:t>
      </w:r>
      <w:r>
        <w:rPr>
          <w:rFonts w:hint="eastAsia" w:ascii="宋体" w:hAnsi="宋体" w:eastAsia="宋体" w:cs="宋体"/>
          <w:i w:val="0"/>
          <w:iCs w:val="0"/>
          <w:caps w:val="0"/>
          <w:color w:val="333333"/>
          <w:spacing w:val="0"/>
          <w:sz w:val="21"/>
          <w:szCs w:val="21"/>
          <w:highlight w:val="none"/>
          <w:shd w:val="clear" w:fill="FFFFFF"/>
        </w:rPr>
        <w:t>上设置相应的使用许可限制密码及动态密码，并利用该密码远程锁机限制甲方正常使用或其他导致甲方无法正常使用等妨碍正常医疗秩序的行为，否则视为乙方违约，乙方须无条件返还所收货款并承担甲方所有损失</w:t>
      </w:r>
      <w:r>
        <w:rPr>
          <w:rFonts w:hint="eastAsia" w:ascii="宋体" w:hAnsi="宋体" w:eastAsia="宋体" w:cs="宋体"/>
          <w:szCs w:val="21"/>
          <w:highlight w:val="none"/>
        </w:rPr>
        <w:t>。</w:t>
      </w:r>
    </w:p>
    <w:p w14:paraId="73B2869B">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安装调试结束后，</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的验收应按合同规定的技术要求进行验收，</w:t>
      </w:r>
      <w:r>
        <w:rPr>
          <w:rFonts w:hint="eastAsia" w:ascii="宋体" w:hAnsi="宋体" w:eastAsia="宋体" w:cs="宋体"/>
          <w:szCs w:val="21"/>
          <w:highlight w:val="none"/>
        </w:rPr>
        <w:t>属计量</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：由</w:t>
      </w:r>
      <w:r>
        <w:rPr>
          <w:rFonts w:hint="eastAsia" w:ascii="宋体" w:hAnsi="宋体" w:eastAsia="宋体" w:cs="宋体"/>
          <w:highlight w:val="none"/>
          <w:lang w:val="zh-CN"/>
        </w:rPr>
        <w:t>甲乙双方会</w:t>
      </w:r>
      <w:r>
        <w:rPr>
          <w:rFonts w:hint="eastAsia" w:ascii="宋体" w:hAnsi="宋体" w:eastAsia="宋体" w:cs="宋体"/>
          <w:szCs w:val="21"/>
          <w:highlight w:val="none"/>
        </w:rPr>
        <w:t>同质量技术监督部门按照国家计量标准对</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进行检定合格验收，</w:t>
      </w:r>
      <w:r>
        <w:rPr>
          <w:rFonts w:hint="eastAsia" w:ascii="宋体" w:hAnsi="宋体" w:eastAsia="宋体" w:cs="宋体"/>
          <w:highlight w:val="none"/>
          <w:lang w:val="zh-CN"/>
        </w:rPr>
        <w:t>乙方</w:t>
      </w:r>
      <w:r>
        <w:rPr>
          <w:rFonts w:hint="eastAsia" w:ascii="宋体" w:hAnsi="宋体" w:eastAsia="宋体" w:cs="宋体"/>
          <w:szCs w:val="21"/>
          <w:highlight w:val="none"/>
        </w:rPr>
        <w:t>负责保证产品质量符合标准；或由</w:t>
      </w:r>
      <w:r>
        <w:rPr>
          <w:rFonts w:hint="eastAsia" w:ascii="宋体" w:hAnsi="宋体" w:eastAsia="宋体" w:cs="宋体"/>
          <w:highlight w:val="none"/>
          <w:lang w:val="zh-CN"/>
        </w:rPr>
        <w:t>乙方</w:t>
      </w:r>
      <w:r>
        <w:rPr>
          <w:rFonts w:hint="eastAsia" w:ascii="宋体" w:hAnsi="宋体" w:eastAsia="宋体" w:cs="宋体"/>
          <w:szCs w:val="21"/>
          <w:highlight w:val="none"/>
        </w:rPr>
        <w:t>代为检定，并将计量部门的检定合格证书随</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一同发给</w:t>
      </w:r>
      <w:r>
        <w:rPr>
          <w:rFonts w:hint="eastAsia" w:ascii="宋体" w:hAnsi="宋体" w:eastAsia="宋体" w:cs="宋体"/>
          <w:highlight w:val="none"/>
          <w:lang w:val="zh-CN"/>
        </w:rPr>
        <w:t>甲方</w:t>
      </w:r>
      <w:r>
        <w:rPr>
          <w:rFonts w:hint="eastAsia" w:ascii="宋体" w:hAnsi="宋体" w:eastAsia="宋体" w:cs="宋体"/>
          <w:szCs w:val="21"/>
          <w:highlight w:val="none"/>
        </w:rPr>
        <w:t>；</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首次检定并取得合格检定证书由此产生的所有费用由</w:t>
      </w:r>
      <w:r>
        <w:rPr>
          <w:rFonts w:hint="eastAsia" w:ascii="宋体" w:hAnsi="宋体" w:eastAsia="宋体" w:cs="宋体"/>
          <w:highlight w:val="none"/>
          <w:lang w:val="zh-CN"/>
        </w:rPr>
        <w:t>乙方</w:t>
      </w:r>
      <w:r>
        <w:rPr>
          <w:rFonts w:hint="eastAsia" w:ascii="宋体" w:hAnsi="宋体" w:eastAsia="宋体" w:cs="宋体"/>
          <w:szCs w:val="21"/>
          <w:highlight w:val="none"/>
        </w:rPr>
        <w:t>承担。</w:t>
      </w:r>
    </w:p>
    <w:p w14:paraId="5096AB04">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4、保修期自</w:t>
      </w:r>
      <w:r>
        <w:rPr>
          <w:rFonts w:hint="eastAsia" w:ascii="宋体" w:hAnsi="宋体" w:eastAsia="宋体" w:cs="宋体"/>
          <w:highlight w:val="none"/>
          <w:lang w:val="zh-CN"/>
        </w:rPr>
        <w:t>甲方</w:t>
      </w:r>
      <w:r>
        <w:rPr>
          <w:rFonts w:hint="eastAsia" w:ascii="宋体" w:hAnsi="宋体" w:eastAsia="宋体" w:cs="宋体"/>
          <w:szCs w:val="21"/>
          <w:highlight w:val="none"/>
        </w:rPr>
        <w:t>验收合格之日算起。</w:t>
      </w:r>
    </w:p>
    <w:p w14:paraId="5AB45DB3">
      <w:pPr>
        <w:keepNext w:val="0"/>
        <w:keepLines w:val="0"/>
        <w:pageBreakBefore w:val="0"/>
        <w:widowControl w:val="0"/>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b/>
          <w:szCs w:val="21"/>
          <w:highlight w:val="none"/>
        </w:rPr>
      </w:pPr>
      <w:r>
        <w:rPr>
          <w:rFonts w:hint="eastAsia" w:ascii="宋体" w:hAnsi="宋体" w:eastAsia="宋体" w:cs="宋体"/>
          <w:b/>
          <w:szCs w:val="21"/>
          <w:highlight w:val="none"/>
        </w:rPr>
        <w:t>八、售后服务要求：</w:t>
      </w:r>
    </w:p>
    <w:p w14:paraId="56B05192">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1、如</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发生故障，乙方在接到甲方</w:t>
      </w:r>
      <w:r>
        <w:rPr>
          <w:rFonts w:hint="eastAsia" w:ascii="宋体" w:hAnsi="宋体" w:eastAsia="宋体" w:cs="宋体"/>
          <w:highlight w:val="none"/>
          <w:lang w:val="zh-CN"/>
        </w:rPr>
        <w:t>报</w:t>
      </w:r>
      <w:r>
        <w:rPr>
          <w:rFonts w:hint="eastAsia" w:ascii="宋体" w:hAnsi="宋体" w:eastAsia="宋体" w:cs="宋体"/>
          <w:szCs w:val="21"/>
          <w:highlight w:val="none"/>
        </w:rPr>
        <w:t>修电话24小时内予以响应</w:t>
      </w:r>
      <w:r>
        <w:rPr>
          <w:rFonts w:hint="eastAsia" w:ascii="宋体" w:hAnsi="宋体" w:eastAsia="宋体" w:cs="宋体"/>
          <w:szCs w:val="21"/>
          <w:highlight w:val="none"/>
          <w:rtl w:val="0"/>
          <w:lang w:val="zh-CN" w:eastAsia="zh-CN"/>
        </w:rPr>
        <w:t>（指定报修电话为</w:t>
      </w:r>
      <w:r>
        <w:rPr>
          <w:rFonts w:hint="eastAsia" w:ascii="宋体" w:hAnsi="宋体" w:eastAsia="宋体" w:cs="宋体"/>
          <w:szCs w:val="21"/>
          <w:highlight w:val="none"/>
          <w:u w:val="single"/>
          <w:rtl w:val="0"/>
          <w:lang w:val="zh-CN" w:eastAsia="zh-CN"/>
        </w:rPr>
        <w:t xml:space="preserve">：          </w:t>
      </w:r>
      <w:r>
        <w:rPr>
          <w:rFonts w:hint="eastAsia" w:ascii="宋体" w:hAnsi="宋体" w:eastAsia="宋体" w:cs="宋体"/>
          <w:szCs w:val="21"/>
          <w:highlight w:val="none"/>
          <w:rtl w:val="0"/>
          <w:lang w:val="zh-CN" w:eastAsia="zh-CN"/>
        </w:rPr>
        <w:t>，指定联系人</w:t>
      </w:r>
      <w:r>
        <w:rPr>
          <w:rFonts w:hint="eastAsia" w:ascii="宋体" w:hAnsi="宋体" w:eastAsia="宋体" w:cs="宋体"/>
          <w:szCs w:val="21"/>
          <w:highlight w:val="none"/>
          <w:u w:val="single"/>
          <w:rtl w:val="0"/>
          <w:lang w:val="zh-CN" w:eastAsia="zh-CN"/>
        </w:rPr>
        <w:t xml:space="preserve">：           </w:t>
      </w:r>
      <w:r>
        <w:rPr>
          <w:rFonts w:hint="eastAsia" w:ascii="宋体" w:hAnsi="宋体" w:eastAsia="宋体" w:cs="宋体"/>
          <w:szCs w:val="21"/>
          <w:highlight w:val="none"/>
          <w:rtl w:val="0"/>
          <w:lang w:val="zh-CN" w:eastAsia="zh-CN"/>
        </w:rPr>
        <w:t>）</w:t>
      </w:r>
      <w:r>
        <w:rPr>
          <w:rFonts w:hint="eastAsia" w:ascii="宋体" w:hAnsi="宋体" w:eastAsia="宋体" w:cs="宋体"/>
          <w:szCs w:val="21"/>
          <w:highlight w:val="none"/>
        </w:rPr>
        <w:t>，否则甲方可自行采取必要的措施，由此产生的风险和费用由乙方承担。如有特殊情况。乙方将立即电话通知甲方不能响应的原因，在获得甲方同意后，才可推迟响应时间。</w:t>
      </w:r>
    </w:p>
    <w:p w14:paraId="473EFE33">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2、无论在保修期内还是在保修期外，</w:t>
      </w:r>
      <w:r>
        <w:rPr>
          <w:rFonts w:hint="eastAsia" w:ascii="宋体" w:hAnsi="宋体" w:eastAsia="宋体" w:cs="宋体"/>
          <w:szCs w:val="21"/>
          <w:highlight w:val="none"/>
          <w:rtl w:val="0"/>
          <w:lang w:val="zh-TW" w:eastAsia="zh-TW"/>
        </w:rPr>
        <w:t>乙方必须责成厂家上门维修，厂家工程师</w:t>
      </w:r>
      <w:r>
        <w:rPr>
          <w:rFonts w:hint="eastAsia" w:ascii="宋体" w:hAnsi="宋体" w:eastAsia="宋体" w:cs="宋体"/>
          <w:szCs w:val="21"/>
          <w:highlight w:val="none"/>
        </w:rPr>
        <w:t>来我院维修本</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，必须事先与甲方</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维修科取得联系。在维修过程中与甲方工程师共同完成维修工作。否则由此引起的一切责任由乙方负责。</w:t>
      </w:r>
    </w:p>
    <w:p w14:paraId="27175441">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3、乙方免费提供全套技术资料（维修说明书、操作说明书及光盘）。如技术资料不全，甲方有权不支付</w:t>
      </w:r>
      <w:r>
        <w:rPr>
          <w:rFonts w:hint="eastAsia" w:ascii="宋体" w:hAnsi="宋体" w:eastAsia="宋体" w:cs="宋体"/>
          <w:szCs w:val="21"/>
          <w:highlight w:val="none"/>
          <w:lang w:val="zh-CN"/>
        </w:rPr>
        <w:t>货款</w:t>
      </w:r>
      <w:r>
        <w:rPr>
          <w:rFonts w:hint="eastAsia" w:ascii="宋体" w:hAnsi="宋体" w:eastAsia="宋体" w:cs="宋体"/>
          <w:szCs w:val="21"/>
          <w:highlight w:val="none"/>
          <w:rtl w:val="0"/>
          <w:lang w:val="en-US" w:eastAsia="zh-CN"/>
        </w:rPr>
        <w:t xml:space="preserve"> </w:t>
      </w:r>
      <w:r>
        <w:rPr>
          <w:rFonts w:hint="eastAsia" w:ascii="宋体" w:hAnsi="宋体" w:eastAsia="宋体" w:cs="宋体"/>
          <w:szCs w:val="21"/>
          <w:highlight w:val="none"/>
          <w:rtl w:val="0"/>
          <w:lang w:val="zh-CN" w:eastAsia="zh-CN"/>
        </w:rPr>
        <w:t>，甲方可单方解除合同，乙方负责退还已收取的货款</w:t>
      </w:r>
      <w:r>
        <w:rPr>
          <w:rFonts w:hint="eastAsia" w:ascii="宋体" w:hAnsi="宋体" w:eastAsia="宋体" w:cs="宋体"/>
          <w:szCs w:val="21"/>
          <w:highlight w:val="none"/>
          <w:rtl w:val="0"/>
          <w:lang w:val="zh-TW" w:eastAsia="zh-TW"/>
        </w:rPr>
        <w:t>。</w:t>
      </w:r>
    </w:p>
    <w:p w14:paraId="40FE3431">
      <w:pPr>
        <w:keepNext w:val="0"/>
        <w:keepLines w:val="0"/>
        <w:pageBreakBefore w:val="0"/>
        <w:widowControl w:val="0"/>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九、技术培训：</w:t>
      </w:r>
    </w:p>
    <w:p w14:paraId="4026B3E3">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     在</w:t>
      </w:r>
      <w:r>
        <w:rPr>
          <w:rFonts w:hint="eastAsia" w:ascii="宋体" w:hAnsi="宋体" w:eastAsia="宋体" w:cs="宋体"/>
          <w:szCs w:val="21"/>
          <w:highlight w:val="none"/>
          <w:rtl w:val="0"/>
          <w:lang w:val="zh-TW" w:eastAsia="zh-TW"/>
        </w:rPr>
        <w:t>安装过程中或安装结束后</w:t>
      </w:r>
      <w:r>
        <w:rPr>
          <w:rFonts w:hint="eastAsia" w:ascii="宋体" w:hAnsi="宋体" w:eastAsia="宋体" w:cs="宋体"/>
          <w:szCs w:val="21"/>
          <w:highlight w:val="none"/>
          <w:rtl w:val="0"/>
          <w:lang w:val="zh-CN" w:eastAsia="zh-TW"/>
        </w:rPr>
        <w:t>的使用过程中</w:t>
      </w:r>
      <w:r>
        <w:rPr>
          <w:rFonts w:hint="eastAsia" w:ascii="宋体" w:hAnsi="宋体" w:eastAsia="宋体" w:cs="宋体"/>
          <w:szCs w:val="21"/>
          <w:highlight w:val="none"/>
          <w:rtl w:val="0"/>
          <w:lang w:val="zh-TW" w:eastAsia="zh-TW"/>
        </w:rPr>
        <w:t>，乙方安排厂家工程师或</w:t>
      </w:r>
      <w:r>
        <w:rPr>
          <w:rFonts w:hint="eastAsia" w:ascii="宋体" w:hAnsi="宋体" w:eastAsia="宋体" w:cs="宋体"/>
          <w:szCs w:val="21"/>
          <w:highlight w:val="none"/>
        </w:rPr>
        <w:t>有关人员有义务对甲方工程师和操作人员进行现场维修、保养、操作培训、解答甲方人员提出的问题。</w:t>
      </w:r>
    </w:p>
    <w:p w14:paraId="4CF4054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2" w:firstLineChars="200"/>
        <w:jc w:val="left"/>
        <w:textAlignment w:val="auto"/>
        <w:rPr>
          <w:rFonts w:hint="eastAsia" w:ascii="宋体" w:hAnsi="宋体" w:eastAsia="宋体" w:cs="宋体"/>
          <w:b/>
          <w:szCs w:val="21"/>
          <w:highlight w:val="none"/>
        </w:rPr>
      </w:pPr>
      <w:r>
        <w:rPr>
          <w:rFonts w:hint="eastAsia" w:ascii="宋体" w:hAnsi="宋体" w:eastAsia="宋体" w:cs="宋体"/>
          <w:b/>
          <w:szCs w:val="21"/>
          <w:highlight w:val="none"/>
        </w:rPr>
        <w:t>十、违约责任：</w:t>
      </w:r>
    </w:p>
    <w:p w14:paraId="6DEDC15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2" w:firstLineChars="200"/>
        <w:jc w:val="left"/>
        <w:textAlignment w:val="auto"/>
        <w:rPr>
          <w:rFonts w:hint="eastAsia" w:ascii="宋体" w:hAnsi="宋体" w:eastAsia="宋体" w:cs="宋体"/>
          <w:szCs w:val="21"/>
          <w:highlight w:val="none"/>
          <w:lang w:val="zh-CN"/>
        </w:rPr>
      </w:pPr>
      <w:r>
        <w:rPr>
          <w:rFonts w:hint="eastAsia" w:ascii="宋体" w:hAnsi="宋体" w:eastAsia="宋体" w:cs="宋体"/>
          <w:b/>
          <w:szCs w:val="21"/>
          <w:highlight w:val="none"/>
        </w:rPr>
        <w:t>1、</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rPr>
        <w:t>本合同一经双方签字，即时生效，任何一方擅自取消或终止合同，将承担全部承任，违约方将赔偿守约方最高不超过合同总价15％的违约金。</w:t>
      </w:r>
    </w:p>
    <w:p w14:paraId="0E22D89C">
      <w:pPr>
        <w:pStyle w:val="31"/>
        <w:keepNext w:val="0"/>
        <w:keepLines w:val="0"/>
        <w:pageBreakBefore w:val="0"/>
        <w:widowControl w:val="0"/>
        <w:tabs>
          <w:tab w:val="left" w:pos="639"/>
        </w:tabs>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lang w:val="zh-CN"/>
        </w:rPr>
      </w:pPr>
      <w:r>
        <w:rPr>
          <w:rFonts w:hint="eastAsia" w:ascii="宋体" w:hAnsi="宋体" w:eastAsia="宋体" w:cs="宋体"/>
          <w:color w:val="auto"/>
          <w:spacing w:val="0"/>
          <w:w w:val="100"/>
          <w:kern w:val="0"/>
          <w:position w:val="0"/>
          <w:sz w:val="21"/>
          <w:szCs w:val="21"/>
          <w:highlight w:val="none"/>
          <w:u w:val="none"/>
          <w:vertAlign w:val="baseline"/>
          <w:lang w:val="zh-CN" w:eastAsia="zh-CN" w:bidi="ar-SA"/>
        </w:rPr>
        <w:t>2、</w:t>
      </w:r>
      <w:r>
        <w:rPr>
          <w:rFonts w:hint="eastAsia" w:ascii="宋体" w:hAnsi="宋体" w:eastAsia="宋体" w:cs="宋体"/>
          <w:color w:val="auto"/>
          <w:spacing w:val="0"/>
          <w:w w:val="100"/>
          <w:kern w:val="0"/>
          <w:position w:val="0"/>
          <w:sz w:val="21"/>
          <w:szCs w:val="21"/>
          <w:highlight w:val="none"/>
          <w:u w:val="none"/>
          <w:vertAlign w:val="baseline"/>
          <w:rtl w:val="0"/>
          <w:lang w:val="zh-CN" w:eastAsia="zh-CN" w:bidi="ar-SA"/>
        </w:rPr>
        <w:t>除法律规定或合同约定外，</w:t>
      </w:r>
      <w:r>
        <w:rPr>
          <w:rFonts w:hint="eastAsia" w:ascii="宋体" w:hAnsi="宋体" w:eastAsia="宋体" w:cs="宋体"/>
          <w:color w:val="auto"/>
          <w:spacing w:val="0"/>
          <w:w w:val="100"/>
          <w:kern w:val="0"/>
          <w:position w:val="0"/>
          <w:sz w:val="21"/>
          <w:szCs w:val="21"/>
          <w:highlight w:val="none"/>
          <w:u w:val="none"/>
          <w:vertAlign w:val="baseline"/>
          <w:lang w:val="zh-CN" w:eastAsia="zh-CN" w:bidi="ar-SA"/>
        </w:rPr>
        <w:t>因特</w:t>
      </w:r>
      <w:r>
        <w:rPr>
          <w:rFonts w:hint="eastAsia" w:ascii="宋体" w:hAnsi="宋体" w:eastAsia="宋体" w:cs="宋体"/>
          <w:szCs w:val="21"/>
          <w:highlight w:val="none"/>
          <w:lang w:val="zh-CN"/>
        </w:rPr>
        <w:t>殊原因，一方要求终止合同，须征求另一方同意，并承担合同总价</w:t>
      </w:r>
      <w:r>
        <w:rPr>
          <w:rFonts w:hint="eastAsia" w:ascii="宋体" w:hAnsi="宋体" w:eastAsia="宋体" w:cs="宋体"/>
          <w:szCs w:val="21"/>
          <w:highlight w:val="none"/>
        </w:rPr>
        <w:t>3</w:t>
      </w:r>
      <w:r>
        <w:rPr>
          <w:rFonts w:hint="eastAsia" w:ascii="宋体" w:hAnsi="宋体" w:eastAsia="宋体" w:cs="宋体"/>
          <w:szCs w:val="21"/>
          <w:highlight w:val="none"/>
          <w:lang w:val="zh-CN"/>
        </w:rPr>
        <w:t>％的订货损失。</w:t>
      </w:r>
      <w:r>
        <w:rPr>
          <w:rFonts w:hint="eastAsia" w:ascii="宋体" w:hAnsi="宋体" w:eastAsia="宋体" w:cs="宋体"/>
          <w:color w:val="auto"/>
          <w:spacing w:val="0"/>
          <w:w w:val="100"/>
          <w:kern w:val="0"/>
          <w:position w:val="0"/>
          <w:sz w:val="21"/>
          <w:szCs w:val="21"/>
          <w:highlight w:val="none"/>
          <w:u w:val="none"/>
          <w:vertAlign w:val="baseline"/>
          <w:rtl w:val="0"/>
          <w:lang w:val="zh-CN" w:eastAsia="zh-CN" w:bidi="ar-SA"/>
        </w:rPr>
        <w:t>除乙方逾期</w:t>
      </w:r>
      <w:r>
        <w:rPr>
          <w:rFonts w:hint="eastAsia" w:ascii="宋体" w:hAnsi="宋体" w:eastAsia="宋体" w:cs="宋体"/>
          <w:color w:val="auto"/>
          <w:spacing w:val="0"/>
          <w:w w:val="100"/>
          <w:kern w:val="0"/>
          <w:position w:val="0"/>
          <w:sz w:val="21"/>
          <w:szCs w:val="21"/>
          <w:highlight w:val="none"/>
          <w:u w:val="none"/>
          <w:vertAlign w:val="baseline"/>
          <w:rtl w:val="0"/>
          <w:lang w:val="en-US" w:eastAsia="zh-CN" w:bidi="ar-SA"/>
        </w:rPr>
        <w:t>30</w:t>
      </w:r>
      <w:r>
        <w:rPr>
          <w:rFonts w:hint="eastAsia" w:ascii="宋体" w:hAnsi="宋体" w:eastAsia="宋体" w:cs="宋体"/>
          <w:color w:val="auto"/>
          <w:spacing w:val="0"/>
          <w:w w:val="100"/>
          <w:kern w:val="0"/>
          <w:position w:val="0"/>
          <w:sz w:val="21"/>
          <w:szCs w:val="21"/>
          <w:highlight w:val="none"/>
          <w:u w:val="none"/>
          <w:vertAlign w:val="baseline"/>
          <w:rtl w:val="0"/>
          <w:lang w:val="zh-CN" w:eastAsia="zh-CN" w:bidi="ar-SA"/>
        </w:rPr>
        <w:t>天不能按照合同约定交付质量符合约定的能够正常使用的</w:t>
      </w:r>
      <w:r>
        <w:rPr>
          <w:rFonts w:hint="eastAsia" w:ascii="宋体" w:hAnsi="宋体" w:eastAsia="宋体" w:cs="宋体"/>
          <w:color w:val="auto"/>
          <w:spacing w:val="0"/>
          <w:w w:val="100"/>
          <w:kern w:val="0"/>
          <w:position w:val="0"/>
          <w:sz w:val="21"/>
          <w:szCs w:val="21"/>
          <w:highlight w:val="none"/>
          <w:u w:val="none"/>
          <w:vertAlign w:val="baseline"/>
          <w:rtl w:val="0"/>
          <w:lang w:val="en-US" w:eastAsia="zh-CN" w:bidi="ar-SA"/>
        </w:rPr>
        <w:t>货物</w:t>
      </w:r>
      <w:r>
        <w:rPr>
          <w:rFonts w:hint="eastAsia" w:ascii="宋体" w:hAnsi="宋体" w:eastAsia="宋体" w:cs="宋体"/>
          <w:color w:val="auto"/>
          <w:spacing w:val="0"/>
          <w:w w:val="100"/>
          <w:kern w:val="0"/>
          <w:position w:val="0"/>
          <w:sz w:val="21"/>
          <w:szCs w:val="21"/>
          <w:highlight w:val="none"/>
          <w:u w:val="none"/>
          <w:vertAlign w:val="baseline"/>
          <w:rtl w:val="0"/>
          <w:lang w:val="zh-CN" w:eastAsia="zh-CN" w:bidi="ar-SA"/>
        </w:rPr>
        <w:t>外</w:t>
      </w:r>
      <w:r>
        <w:rPr>
          <w:rFonts w:hint="eastAsia" w:ascii="宋体" w:hAnsi="宋体" w:eastAsia="宋体" w:cs="宋体"/>
          <w:color w:val="auto"/>
          <w:spacing w:val="0"/>
          <w:w w:val="100"/>
          <w:kern w:val="0"/>
          <w:position w:val="0"/>
          <w:sz w:val="21"/>
          <w:szCs w:val="21"/>
          <w:highlight w:val="none"/>
          <w:u w:val="none"/>
          <w:vertAlign w:val="baseline"/>
          <w:rtl w:val="0"/>
          <w:lang w:val="zh-TW" w:eastAsia="zh-TW" w:bidi="ar-SA"/>
        </w:rPr>
        <w:t>，</w:t>
      </w:r>
      <w:r>
        <w:rPr>
          <w:rFonts w:hint="eastAsia" w:ascii="宋体" w:hAnsi="宋体" w:eastAsia="宋体" w:cs="宋体"/>
          <w:color w:val="auto"/>
          <w:spacing w:val="0"/>
          <w:w w:val="100"/>
          <w:kern w:val="0"/>
          <w:position w:val="0"/>
          <w:sz w:val="21"/>
          <w:szCs w:val="21"/>
          <w:highlight w:val="none"/>
          <w:u w:val="none"/>
          <w:vertAlign w:val="baseline"/>
          <w:rtl w:val="0"/>
          <w:lang w:val="zh-CN" w:eastAsia="zh-CN" w:bidi="ar-SA"/>
        </w:rPr>
        <w:t>合同任何一方</w:t>
      </w:r>
      <w:r>
        <w:rPr>
          <w:rFonts w:hint="eastAsia" w:ascii="宋体" w:hAnsi="宋体" w:eastAsia="宋体" w:cs="宋体"/>
          <w:color w:val="auto"/>
          <w:spacing w:val="0"/>
          <w:w w:val="100"/>
          <w:kern w:val="0"/>
          <w:position w:val="0"/>
          <w:sz w:val="21"/>
          <w:szCs w:val="21"/>
          <w:highlight w:val="none"/>
          <w:u w:val="none"/>
          <w:vertAlign w:val="baseline"/>
          <w:rtl w:val="0"/>
          <w:lang w:val="zh-TW" w:eastAsia="zh-TW" w:bidi="ar-SA"/>
        </w:rPr>
        <w:t>不得单方取消合同</w:t>
      </w:r>
      <w:r>
        <w:rPr>
          <w:rFonts w:hint="eastAsia" w:ascii="宋体" w:hAnsi="宋体" w:eastAsia="宋体" w:cs="宋体"/>
          <w:b w:val="0"/>
          <w:bCs w:val="0"/>
          <w:i w:val="0"/>
          <w:iCs w:val="0"/>
          <w:caps w:val="0"/>
          <w:smallCaps w:val="0"/>
          <w:strike w:val="0"/>
          <w:dstrike w:val="0"/>
          <w:vanish w:val="0"/>
          <w:highlight w:val="none"/>
          <w:rtl w:val="0"/>
          <w:lang w:val="zh-CN" w:eastAsia="zh-CN"/>
        </w:rPr>
        <w:t>（此种情况不视为甲方违约，所有损失由乙方自行承担）</w:t>
      </w:r>
      <w:r>
        <w:rPr>
          <w:rFonts w:hint="eastAsia" w:ascii="宋体" w:hAnsi="宋体" w:eastAsia="宋体" w:cs="宋体"/>
          <w:b w:val="0"/>
          <w:bCs w:val="0"/>
          <w:i w:val="0"/>
          <w:iCs w:val="0"/>
          <w:caps w:val="0"/>
          <w:smallCaps w:val="0"/>
          <w:strike w:val="0"/>
          <w:dstrike w:val="0"/>
          <w:vanish w:val="0"/>
          <w:highlight w:val="none"/>
          <w:rtl w:val="0"/>
          <w:lang w:val="zh-TW" w:eastAsia="zh-TW"/>
        </w:rPr>
        <w:t>，合同任何一方不得单方取消合同</w:t>
      </w:r>
      <w:r>
        <w:rPr>
          <w:rFonts w:hint="eastAsia" w:ascii="宋体" w:hAnsi="宋体" w:eastAsia="宋体" w:cs="宋体"/>
          <w:color w:val="auto"/>
          <w:spacing w:val="0"/>
          <w:w w:val="100"/>
          <w:kern w:val="0"/>
          <w:position w:val="0"/>
          <w:sz w:val="21"/>
          <w:szCs w:val="21"/>
          <w:highlight w:val="none"/>
          <w:u w:val="none"/>
          <w:vertAlign w:val="baseline"/>
          <w:rtl w:val="0"/>
          <w:lang w:val="zh-TW" w:eastAsia="zh-TW" w:bidi="ar-SA"/>
        </w:rPr>
        <w:t>。</w:t>
      </w:r>
    </w:p>
    <w:p w14:paraId="14F12F73">
      <w:pPr>
        <w:keepNext w:val="0"/>
        <w:keepLines w:val="0"/>
        <w:pageBreakBefore w:val="0"/>
        <w:widowControl w:val="0"/>
        <w:tabs>
          <w:tab w:val="left" w:pos="639"/>
        </w:tabs>
        <w:kinsoku/>
        <w:wordWrap/>
        <w:overflowPunct/>
        <w:topLinePunct w:val="0"/>
        <w:autoSpaceDE w:val="0"/>
        <w:autoSpaceDN w:val="0"/>
        <w:bidi w:val="0"/>
        <w:adjustRightInd w:val="0"/>
        <w:snapToGrid w:val="0"/>
        <w:spacing w:line="360" w:lineRule="auto"/>
        <w:ind w:left="0" w:leftChars="0" w:firstLine="422" w:firstLineChars="200"/>
        <w:jc w:val="left"/>
        <w:textAlignment w:val="auto"/>
        <w:rPr>
          <w:rFonts w:hint="eastAsia" w:ascii="宋体" w:hAnsi="宋体" w:eastAsia="宋体" w:cs="宋体"/>
          <w:szCs w:val="21"/>
          <w:highlight w:val="none"/>
        </w:rPr>
      </w:pPr>
      <w:r>
        <w:rPr>
          <w:rFonts w:hint="eastAsia" w:ascii="宋体" w:hAnsi="宋体" w:eastAsia="宋体" w:cs="宋体"/>
          <w:b/>
          <w:szCs w:val="21"/>
          <w:highlight w:val="none"/>
          <w:lang w:val="zh-CN"/>
        </w:rPr>
        <w:t>3、</w:t>
      </w:r>
      <w:r>
        <w:rPr>
          <w:rFonts w:hint="eastAsia" w:ascii="宋体" w:hAnsi="宋体" w:eastAsia="宋体" w:cs="宋体"/>
          <w:szCs w:val="21"/>
          <w:highlight w:val="none"/>
          <w:lang w:val="zh-CN"/>
        </w:rPr>
        <w:t>任何一方因不可抗拒原因，未能履约，可以免责。</w:t>
      </w:r>
    </w:p>
    <w:p w14:paraId="63CAD9B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2" w:firstLineChars="200"/>
        <w:jc w:val="left"/>
        <w:textAlignment w:val="auto"/>
        <w:rPr>
          <w:rFonts w:hint="eastAsia" w:ascii="宋体" w:hAnsi="宋体" w:eastAsia="宋体" w:cs="宋体"/>
          <w:szCs w:val="21"/>
          <w:highlight w:val="none"/>
        </w:rPr>
      </w:pPr>
      <w:r>
        <w:rPr>
          <w:rFonts w:hint="eastAsia" w:ascii="宋体" w:hAnsi="宋体" w:eastAsia="宋体" w:cs="宋体"/>
          <w:b/>
          <w:szCs w:val="21"/>
          <w:highlight w:val="none"/>
        </w:rPr>
        <w:t>4、</w:t>
      </w:r>
      <w:r>
        <w:rPr>
          <w:rFonts w:hint="eastAsia" w:ascii="宋体" w:hAnsi="宋体" w:eastAsia="宋体" w:cs="宋体"/>
          <w:szCs w:val="21"/>
          <w:highlight w:val="none"/>
          <w:lang w:val="zh-CN"/>
        </w:rPr>
        <w:t>违约责任按照国家法律规定执行。</w:t>
      </w:r>
    </w:p>
    <w:p w14:paraId="024ACFD2">
      <w:pPr>
        <w:keepNext w:val="0"/>
        <w:keepLines w:val="0"/>
        <w:pageBreakBefore w:val="0"/>
        <w:widowControl w:val="0"/>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highlight w:val="none"/>
        </w:rPr>
      </w:pPr>
      <w:r>
        <w:rPr>
          <w:rFonts w:hint="eastAsia" w:ascii="宋体" w:hAnsi="宋体" w:eastAsia="宋体" w:cs="宋体"/>
          <w:b/>
          <w:szCs w:val="21"/>
          <w:highlight w:val="none"/>
        </w:rPr>
        <w:t>十一、</w:t>
      </w:r>
      <w:r>
        <w:rPr>
          <w:rFonts w:hint="eastAsia" w:ascii="宋体" w:hAnsi="宋体" w:eastAsia="宋体" w:cs="宋体"/>
          <w:szCs w:val="21"/>
          <w:highlight w:val="none"/>
        </w:rPr>
        <w:t>本合同有关的纠纷，供需双方应本着平等互利的原则先进行友好协商，若协商解决不了需诉讼时，由</w:t>
      </w:r>
      <w:r>
        <w:rPr>
          <w:rFonts w:hint="eastAsia" w:ascii="宋体" w:hAnsi="宋体" w:eastAsia="宋体" w:cs="宋体"/>
          <w:b w:val="0"/>
          <w:bCs w:val="0"/>
          <w:i w:val="0"/>
          <w:iCs w:val="0"/>
          <w:caps w:val="0"/>
          <w:smallCaps w:val="0"/>
          <w:strike w:val="0"/>
          <w:dstrike w:val="0"/>
          <w:vanish w:val="0"/>
          <w:highlight w:val="none"/>
          <w:rtl w:val="0"/>
          <w:lang w:val="zh-CN" w:eastAsia="zh-CN"/>
        </w:rPr>
        <w:t>约定交货</w:t>
      </w:r>
      <w:r>
        <w:rPr>
          <w:rFonts w:hint="eastAsia" w:ascii="宋体" w:hAnsi="宋体" w:eastAsia="宋体" w:cs="宋体"/>
          <w:b w:val="0"/>
          <w:bCs w:val="0"/>
          <w:i w:val="0"/>
          <w:iCs w:val="0"/>
          <w:caps w:val="0"/>
          <w:smallCaps w:val="0"/>
          <w:strike w:val="0"/>
          <w:dstrike w:val="0"/>
          <w:vanish w:val="0"/>
          <w:highlight w:val="none"/>
          <w:rtl w:val="0"/>
          <w:lang w:val="zh-TW" w:eastAsia="zh-TW"/>
        </w:rPr>
        <w:t>地</w:t>
      </w:r>
      <w:r>
        <w:rPr>
          <w:rFonts w:hint="eastAsia" w:ascii="宋体" w:hAnsi="宋体" w:eastAsia="宋体" w:cs="宋体"/>
          <w:b w:val="0"/>
          <w:bCs w:val="0"/>
          <w:highlight w:val="none"/>
          <w:rtl w:val="0"/>
          <w:lang w:val="zh-TW" w:eastAsia="zh-TW"/>
        </w:rPr>
        <w:t>点所在地</w:t>
      </w:r>
      <w:r>
        <w:rPr>
          <w:rFonts w:hint="eastAsia" w:ascii="宋体" w:hAnsi="宋体" w:eastAsia="宋体" w:cs="宋体"/>
          <w:b w:val="0"/>
          <w:bCs w:val="0"/>
          <w:szCs w:val="21"/>
          <w:highlight w:val="none"/>
        </w:rPr>
        <w:t>人</w:t>
      </w:r>
      <w:r>
        <w:rPr>
          <w:rFonts w:hint="eastAsia" w:ascii="宋体" w:hAnsi="宋体" w:eastAsia="宋体" w:cs="宋体"/>
          <w:szCs w:val="21"/>
          <w:highlight w:val="none"/>
        </w:rPr>
        <w:t>民法院管辖。</w:t>
      </w:r>
      <w:r>
        <w:rPr>
          <w:rFonts w:hint="eastAsia" w:ascii="宋体" w:hAnsi="宋体" w:eastAsia="宋体" w:cs="宋体"/>
          <w:highlight w:val="none"/>
        </w:rPr>
        <w:t>受理期间，双方应继续执行合同</w:t>
      </w:r>
      <w:r>
        <w:rPr>
          <w:rFonts w:hint="eastAsia" w:ascii="宋体" w:hAnsi="宋体" w:eastAsia="宋体" w:cs="宋体"/>
          <w:highlight w:val="none"/>
          <w:rtl w:val="0"/>
          <w:lang w:val="zh-CN" w:eastAsia="zh-CN"/>
        </w:rPr>
        <w:t>无争议的</w:t>
      </w:r>
      <w:r>
        <w:rPr>
          <w:rFonts w:hint="eastAsia" w:ascii="宋体" w:hAnsi="宋体" w:eastAsia="宋体" w:cs="宋体"/>
          <w:highlight w:val="none"/>
        </w:rPr>
        <w:t>其余部份。</w:t>
      </w:r>
    </w:p>
    <w:p w14:paraId="3E71FAF8">
      <w:pPr>
        <w:keepNext w:val="0"/>
        <w:keepLines w:val="0"/>
        <w:pageBreakBefore w:val="0"/>
        <w:widowControl w:val="0"/>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b/>
          <w:szCs w:val="21"/>
          <w:highlight w:val="none"/>
        </w:rPr>
      </w:pPr>
      <w:r>
        <w:rPr>
          <w:rFonts w:hint="eastAsia" w:ascii="宋体" w:hAnsi="宋体" w:eastAsia="宋体" w:cs="宋体"/>
          <w:b/>
          <w:szCs w:val="21"/>
          <w:highlight w:val="none"/>
        </w:rPr>
        <w:t>十二、其他：</w:t>
      </w:r>
    </w:p>
    <w:p w14:paraId="1CD1430F">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szCs w:val="21"/>
          <w:highlight w:val="none"/>
        </w:rPr>
      </w:pPr>
      <w:r>
        <w:rPr>
          <w:rFonts w:hint="eastAsia" w:ascii="宋体" w:hAnsi="宋体" w:eastAsia="宋体" w:cs="宋体"/>
          <w:b/>
          <w:kern w:val="2"/>
          <w:sz w:val="21"/>
          <w:szCs w:val="21"/>
          <w:lang w:val="en-US" w:eastAsia="zh-CN" w:bidi="ar-SA"/>
        </w:rPr>
        <w:t>1、</w:t>
      </w:r>
      <w:r>
        <w:rPr>
          <w:rFonts w:hint="eastAsia" w:ascii="宋体" w:hAnsi="宋体" w:eastAsia="宋体" w:cs="宋体"/>
          <w:szCs w:val="21"/>
          <w:highlight w:val="none"/>
        </w:rPr>
        <w:t>合同自供需双方签字和加盖单位公章或合同专用章之日起生效。</w:t>
      </w:r>
    </w:p>
    <w:p w14:paraId="10917FFD">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szCs w:val="21"/>
          <w:highlight w:val="none"/>
        </w:rPr>
      </w:pPr>
      <w:r>
        <w:rPr>
          <w:rFonts w:hint="eastAsia" w:ascii="宋体" w:hAnsi="宋体" w:eastAsia="宋体" w:cs="宋体"/>
          <w:b/>
          <w:kern w:val="2"/>
          <w:sz w:val="21"/>
          <w:szCs w:val="21"/>
          <w:lang w:val="en-US" w:eastAsia="zh-CN" w:bidi="ar-SA"/>
        </w:rPr>
        <w:t>2、</w:t>
      </w:r>
      <w:r>
        <w:rPr>
          <w:rFonts w:hint="eastAsia" w:ascii="宋体" w:hAnsi="宋体" w:eastAsia="宋体" w:cs="宋体"/>
          <w:szCs w:val="21"/>
          <w:highlight w:val="none"/>
        </w:rPr>
        <w:t>本合同末尽事宜，双方协商解决，任何修改补充必须由双方签字盖章确认。</w:t>
      </w:r>
    </w:p>
    <w:p w14:paraId="46D271AC">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szCs w:val="21"/>
          <w:highlight w:val="none"/>
        </w:rPr>
      </w:pPr>
      <w:r>
        <w:rPr>
          <w:rFonts w:hint="eastAsia" w:ascii="宋体" w:hAnsi="宋体" w:eastAsia="宋体" w:cs="宋体"/>
          <w:b/>
          <w:kern w:val="2"/>
          <w:sz w:val="21"/>
          <w:szCs w:val="21"/>
          <w:lang w:val="en-US" w:eastAsia="zh-CN" w:bidi="ar-SA"/>
        </w:rPr>
        <w:t>3、</w:t>
      </w:r>
      <w:r>
        <w:rPr>
          <w:rFonts w:hint="eastAsia" w:ascii="宋体" w:hAnsi="宋体" w:eastAsia="宋体" w:cs="宋体"/>
          <w:szCs w:val="21"/>
          <w:highlight w:val="none"/>
        </w:rPr>
        <w:t>本合同</w:t>
      </w:r>
      <w:r>
        <w:rPr>
          <w:rFonts w:hint="eastAsia" w:ascii="宋体" w:hAnsi="宋体" w:eastAsia="宋体" w:cs="宋体"/>
          <w:szCs w:val="21"/>
          <w:highlight w:val="none"/>
          <w:lang w:val="zh-CN"/>
        </w:rPr>
        <w:t>正本</w:t>
      </w:r>
      <w:r>
        <w:rPr>
          <w:rFonts w:hint="eastAsia" w:ascii="宋体" w:hAnsi="宋体" w:eastAsia="宋体" w:cs="宋体"/>
          <w:szCs w:val="21"/>
          <w:highlight w:val="none"/>
        </w:rPr>
        <w:t>一式</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 xml:space="preserve">份，甲方执 </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份，乙方执1份具有同等法律效力；</w:t>
      </w:r>
      <w:r>
        <w:rPr>
          <w:rFonts w:hint="eastAsia" w:ascii="宋体" w:hAnsi="宋体" w:eastAsia="宋体" w:cs="宋体"/>
          <w:szCs w:val="21"/>
          <w:highlight w:val="none"/>
          <w:lang w:val="zh-CN"/>
        </w:rPr>
        <w:t>副本自行复印。</w:t>
      </w:r>
    </w:p>
    <w:p w14:paraId="262FBDB7">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szCs w:val="21"/>
          <w:highlight w:val="none"/>
        </w:rPr>
      </w:pPr>
      <w:r>
        <w:rPr>
          <w:rFonts w:hint="eastAsia" w:ascii="宋体" w:hAnsi="宋体" w:eastAsia="宋体" w:cs="宋体"/>
          <w:b/>
          <w:kern w:val="2"/>
          <w:sz w:val="21"/>
          <w:szCs w:val="21"/>
          <w:lang w:val="en-US" w:eastAsia="zh-CN" w:bidi="ar-SA"/>
        </w:rPr>
        <w:t>4、</w:t>
      </w:r>
      <w:r>
        <w:rPr>
          <w:rFonts w:hint="eastAsia" w:ascii="宋体" w:hAnsi="宋体" w:eastAsia="宋体" w:cs="宋体"/>
          <w:szCs w:val="21"/>
          <w:highlight w:val="none"/>
          <w:lang w:val="zh-CN"/>
        </w:rPr>
        <w:t>乙方</w:t>
      </w:r>
      <w:r>
        <w:rPr>
          <w:rFonts w:hint="eastAsia" w:ascii="宋体" w:hAnsi="宋体" w:eastAsia="宋体" w:cs="宋体"/>
          <w:szCs w:val="21"/>
          <w:highlight w:val="none"/>
        </w:rPr>
        <w:t>在院内询价及招标中提供的投标文件及承诺书作为本合同不可分割的组成部分，与本合同具有同等法律效力。</w:t>
      </w:r>
    </w:p>
    <w:p w14:paraId="038D42B1">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szCs w:val="21"/>
          <w:highlight w:val="none"/>
          <w:lang w:eastAsia="zh-CN"/>
        </w:rPr>
      </w:pPr>
      <w:r>
        <w:rPr>
          <w:rFonts w:hint="eastAsia" w:ascii="宋体" w:hAnsi="宋体" w:eastAsia="宋体" w:cs="宋体"/>
          <w:b/>
          <w:kern w:val="2"/>
          <w:sz w:val="21"/>
          <w:szCs w:val="21"/>
          <w:lang w:val="en-US" w:eastAsia="zh-CN" w:bidi="ar-SA"/>
        </w:rPr>
        <w:t>5、</w:t>
      </w:r>
      <w:r>
        <w:rPr>
          <w:rFonts w:hint="eastAsia" w:ascii="宋体" w:hAnsi="宋体" w:eastAsia="宋体" w:cs="宋体"/>
          <w:szCs w:val="21"/>
          <w:highlight w:val="none"/>
        </w:rPr>
        <w:t>本产品所有权自产品交付给甲方之日起全部转移给甲方</w:t>
      </w:r>
      <w:r>
        <w:rPr>
          <w:rFonts w:hint="eastAsia" w:ascii="宋体" w:hAnsi="宋体" w:eastAsia="宋体" w:cs="宋体"/>
          <w:szCs w:val="21"/>
          <w:highlight w:val="none"/>
          <w:lang w:eastAsia="zh-CN"/>
        </w:rPr>
        <w:t>。</w:t>
      </w:r>
    </w:p>
    <w:p w14:paraId="2AC4F349">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b/>
          <w:kern w:val="2"/>
          <w:sz w:val="21"/>
          <w:szCs w:val="21"/>
          <w:lang w:val="en-US" w:eastAsia="zh-CN" w:bidi="ar-SA"/>
        </w:rPr>
        <w:t>6、</w:t>
      </w:r>
      <w:r>
        <w:rPr>
          <w:rFonts w:hint="eastAsia" w:ascii="宋体" w:hAnsi="宋体" w:eastAsia="宋体" w:cs="宋体"/>
          <w:szCs w:val="21"/>
          <w:highlight w:val="none"/>
        </w:rPr>
        <w:t>产品毁损、灭失的风险在产品在交付甲方之前由乙方承担，产品送达甲方指定地点后由甲方承担。</w:t>
      </w:r>
    </w:p>
    <w:p w14:paraId="2A59DA31">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szCs w:val="21"/>
          <w:highlight w:val="none"/>
        </w:rPr>
      </w:pPr>
      <w:r>
        <w:rPr>
          <w:rFonts w:hint="eastAsia" w:ascii="宋体" w:hAnsi="宋体" w:eastAsia="宋体" w:cs="宋体"/>
          <w:b/>
          <w:kern w:val="2"/>
          <w:sz w:val="21"/>
          <w:szCs w:val="21"/>
          <w:lang w:val="en-US" w:eastAsia="zh-CN" w:bidi="ar-SA"/>
        </w:rPr>
        <w:t>7、</w:t>
      </w:r>
      <w:r>
        <w:rPr>
          <w:rFonts w:hint="eastAsia" w:ascii="宋体" w:hAnsi="宋体" w:eastAsia="宋体" w:cs="宋体"/>
          <w:szCs w:val="21"/>
          <w:highlight w:val="none"/>
        </w:rPr>
        <w:t>合同附件：</w:t>
      </w:r>
      <w:r>
        <w:rPr>
          <w:rFonts w:hint="eastAsia" w:ascii="宋体" w:hAnsi="宋体" w:eastAsia="宋体" w:cs="宋体"/>
          <w:highlight w:val="none"/>
          <w:rtl w:val="0"/>
          <w:lang w:val="zh-TW" w:eastAsia="zh-TW"/>
        </w:rPr>
        <w:t>附件一《供货</w:t>
      </w:r>
      <w:r>
        <w:rPr>
          <w:rFonts w:hint="eastAsia" w:ascii="宋体" w:hAnsi="宋体" w:eastAsia="宋体" w:cs="宋体"/>
          <w:highlight w:val="none"/>
          <w:rtl w:val="0"/>
          <w:lang w:val="zh-TW" w:eastAsia="zh-CN"/>
        </w:rPr>
        <w:t>项目</w:t>
      </w:r>
      <w:r>
        <w:rPr>
          <w:rFonts w:hint="eastAsia" w:ascii="宋体" w:hAnsi="宋体" w:eastAsia="宋体" w:cs="宋体"/>
          <w:highlight w:val="none"/>
          <w:rtl w:val="0"/>
          <w:lang w:val="zh-TW" w:eastAsia="zh-TW"/>
        </w:rPr>
        <w:t>配置清单》、附件二《南京鼓楼医院集团仪征医院物资购销廉洁条例》</w:t>
      </w:r>
      <w:r>
        <w:rPr>
          <w:rFonts w:hint="eastAsia" w:ascii="宋体" w:hAnsi="宋体" w:eastAsia="宋体" w:cs="宋体"/>
          <w:szCs w:val="21"/>
          <w:highlight w:val="none"/>
        </w:rPr>
        <w:t>。</w:t>
      </w:r>
    </w:p>
    <w:p w14:paraId="40C6F0F7">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本合同的附件是合同的有机组成部分，具有补充、解释或修改合同的作用，对合同双方有约束力。其他事宜按投标书承诺执行。</w:t>
      </w:r>
    </w:p>
    <w:p w14:paraId="6F6BB182">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color w:val="0000FF"/>
          <w:szCs w:val="21"/>
          <w:highlight w:val="none"/>
          <w:lang w:val="en-US" w:eastAsia="zh-CN"/>
        </w:rPr>
      </w:pPr>
      <w:r>
        <w:rPr>
          <w:rFonts w:hint="eastAsia" w:ascii="宋体" w:hAnsi="宋体" w:eastAsia="宋体" w:cs="宋体"/>
          <w:color w:val="0000FF"/>
          <w:szCs w:val="21"/>
          <w:highlight w:val="none"/>
          <w:lang w:val="en-US" w:eastAsia="zh-CN"/>
        </w:rPr>
        <w:t>8、</w:t>
      </w:r>
      <w:r>
        <w:rPr>
          <w:rFonts w:hint="eastAsia" w:ascii="宋体" w:hAnsi="宋体" w:eastAsia="宋体" w:cs="宋体"/>
          <w:color w:val="0000FF"/>
          <w:szCs w:val="21"/>
          <w:highlight w:val="none"/>
        </w:rPr>
        <w:t>由甲方支付付款前乙方向甲方开具发票。</w:t>
      </w:r>
      <w:r>
        <w:rPr>
          <w:rFonts w:hint="eastAsia" w:ascii="宋体" w:hAnsi="宋体" w:eastAsia="宋体" w:cs="宋体"/>
          <w:color w:val="0000FF"/>
          <w:szCs w:val="21"/>
          <w:highlight w:val="none"/>
          <w:lang w:val="en-US" w:eastAsia="zh-CN"/>
        </w:rPr>
        <w:t>合同签约方、付款（收款）方、开票方三方一致；若过程中确因经营需要，存在代为收款或付款的情况，应当及时签署相关法律文书。</w:t>
      </w:r>
    </w:p>
    <w:p w14:paraId="051C4958">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p>
    <w:p w14:paraId="104EE13E">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p>
    <w:p w14:paraId="59802155">
      <w:pPr>
        <w:keepNext w:val="0"/>
        <w:keepLines w:val="0"/>
        <w:pageBreakBefore w:val="0"/>
        <w:widowControl w:val="0"/>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b/>
          <w:szCs w:val="21"/>
          <w:highlight w:val="none"/>
        </w:rPr>
      </w:pPr>
      <w:r>
        <w:rPr>
          <w:rFonts w:hint="eastAsia" w:ascii="宋体" w:hAnsi="宋体" w:eastAsia="宋体" w:cs="宋体"/>
          <w:b/>
          <w:szCs w:val="21"/>
          <w:highlight w:val="none"/>
        </w:rPr>
        <w:t xml:space="preserve">甲方（盖章）：                        </w:t>
      </w:r>
      <w:r>
        <w:rPr>
          <w:rFonts w:hint="eastAsia" w:ascii="宋体" w:hAnsi="宋体" w:eastAsia="宋体" w:cs="宋体"/>
          <w:b/>
          <w:szCs w:val="21"/>
          <w:highlight w:val="none"/>
        </w:rPr>
        <w:tab/>
      </w:r>
      <w:r>
        <w:rPr>
          <w:rFonts w:hint="eastAsia" w:ascii="宋体" w:hAnsi="宋体" w:eastAsia="宋体" w:cs="宋体"/>
          <w:b/>
          <w:szCs w:val="21"/>
          <w:highlight w:val="none"/>
        </w:rPr>
        <w:t xml:space="preserve">         乙方（盖章）：</w:t>
      </w:r>
      <w:r>
        <w:rPr>
          <w:rFonts w:hint="eastAsia" w:ascii="宋体" w:hAnsi="宋体" w:eastAsia="宋体" w:cs="宋体"/>
          <w:b/>
          <w:szCs w:val="21"/>
          <w:highlight w:val="none"/>
        </w:rPr>
        <w:t xml:space="preserve"> </w:t>
      </w:r>
    </w:p>
    <w:p w14:paraId="41F9CC1F">
      <w:pPr>
        <w:keepNext w:val="0"/>
        <w:keepLines w:val="0"/>
        <w:pageBreakBefore w:val="0"/>
        <w:widowControl w:val="0"/>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b/>
          <w:szCs w:val="21"/>
          <w:highlight w:val="none"/>
        </w:rPr>
      </w:pPr>
      <w:r>
        <w:rPr>
          <w:rFonts w:hint="eastAsia" w:ascii="宋体" w:hAnsi="宋体" w:eastAsia="宋体" w:cs="宋体"/>
          <w:b/>
          <w:szCs w:val="21"/>
          <w:highlight w:val="none"/>
        </w:rPr>
        <w:t>甲方代表（签字）：</w:t>
      </w:r>
      <w:r>
        <w:rPr>
          <w:rFonts w:hint="eastAsia" w:ascii="宋体" w:hAnsi="宋体" w:eastAsia="宋体" w:cs="宋体"/>
          <w:b/>
          <w:szCs w:val="21"/>
          <w:highlight w:val="none"/>
        </w:rPr>
        <w:tab/>
      </w:r>
      <w:r>
        <w:rPr>
          <w:rFonts w:hint="eastAsia" w:ascii="宋体" w:hAnsi="宋体" w:eastAsia="宋体" w:cs="宋体"/>
          <w:b/>
          <w:szCs w:val="21"/>
          <w:highlight w:val="none"/>
        </w:rPr>
        <w:tab/>
      </w:r>
      <w:r>
        <w:rPr>
          <w:rFonts w:hint="eastAsia" w:ascii="宋体" w:hAnsi="宋体" w:eastAsia="宋体" w:cs="宋体"/>
          <w:b/>
          <w:szCs w:val="21"/>
          <w:highlight w:val="none"/>
        </w:rPr>
        <w:tab/>
      </w:r>
      <w:r>
        <w:rPr>
          <w:rFonts w:hint="eastAsia" w:ascii="宋体" w:hAnsi="宋体" w:eastAsia="宋体" w:cs="宋体"/>
          <w:b/>
          <w:szCs w:val="21"/>
          <w:highlight w:val="none"/>
        </w:rPr>
        <w:tab/>
      </w:r>
      <w:r>
        <w:rPr>
          <w:rFonts w:hint="eastAsia" w:ascii="宋体" w:hAnsi="宋体" w:eastAsia="宋体" w:cs="宋体"/>
          <w:b/>
          <w:szCs w:val="21"/>
          <w:highlight w:val="none"/>
        </w:rPr>
        <w:tab/>
      </w:r>
      <w:r>
        <w:rPr>
          <w:rFonts w:hint="eastAsia" w:ascii="宋体" w:hAnsi="宋体" w:eastAsia="宋体" w:cs="宋体"/>
          <w:b/>
          <w:szCs w:val="21"/>
          <w:highlight w:val="none"/>
        </w:rPr>
        <w:tab/>
      </w:r>
      <w:r>
        <w:rPr>
          <w:rFonts w:hint="eastAsia" w:ascii="宋体" w:hAnsi="宋体" w:eastAsia="宋体" w:cs="宋体"/>
          <w:b/>
          <w:szCs w:val="21"/>
          <w:highlight w:val="none"/>
        </w:rPr>
        <w:tab/>
      </w:r>
      <w:r>
        <w:rPr>
          <w:rFonts w:hint="eastAsia" w:ascii="宋体" w:hAnsi="宋体" w:eastAsia="宋体" w:cs="宋体"/>
          <w:b/>
          <w:szCs w:val="21"/>
          <w:highlight w:val="none"/>
        </w:rPr>
        <w:t xml:space="preserve">     乙方代表（签字）：</w:t>
      </w:r>
    </w:p>
    <w:p w14:paraId="44BB77EB">
      <w:pPr>
        <w:keepNext w:val="0"/>
        <w:keepLines w:val="0"/>
        <w:pageBreakBefore w:val="0"/>
        <w:widowControl w:val="0"/>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b/>
          <w:szCs w:val="21"/>
          <w:highlight w:val="none"/>
        </w:rPr>
      </w:pPr>
    </w:p>
    <w:p w14:paraId="08C76CC0">
      <w:pPr>
        <w:keepNext w:val="0"/>
        <w:keepLines w:val="0"/>
        <w:pageBreakBefore w:val="0"/>
        <w:widowControl w:val="0"/>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b/>
          <w:szCs w:val="21"/>
          <w:highlight w:val="none"/>
        </w:rPr>
      </w:pPr>
    </w:p>
    <w:p w14:paraId="772AEE82">
      <w:pPr>
        <w:keepNext w:val="0"/>
        <w:keepLines w:val="0"/>
        <w:pageBreakBefore w:val="0"/>
        <w:widowControl w:val="0"/>
        <w:kinsoku/>
        <w:wordWrap/>
        <w:overflowPunct/>
        <w:topLinePunct w:val="0"/>
        <w:bidi w:val="0"/>
        <w:adjustRightInd w:val="0"/>
        <w:snapToGrid w:val="0"/>
        <w:spacing w:line="360" w:lineRule="auto"/>
        <w:ind w:left="0" w:leftChars="0" w:firstLine="422" w:firstLineChars="200"/>
        <w:jc w:val="left"/>
        <w:textAlignment w:val="auto"/>
        <w:rPr>
          <w:rFonts w:hint="eastAsia" w:ascii="宋体" w:hAnsi="宋体" w:eastAsia="宋体" w:cs="宋体"/>
          <w:szCs w:val="21"/>
          <w:highlight w:val="none"/>
        </w:rPr>
      </w:pPr>
      <w:r>
        <w:rPr>
          <w:rFonts w:hint="eastAsia" w:ascii="宋体" w:hAnsi="宋体" w:eastAsia="宋体" w:cs="宋体"/>
          <w:b/>
          <w:szCs w:val="21"/>
          <w:highlight w:val="none"/>
        </w:rPr>
        <w:t xml:space="preserve"> </w:t>
      </w:r>
      <w:r>
        <w:rPr>
          <w:rFonts w:hint="eastAsia" w:ascii="宋体" w:hAnsi="宋体" w:eastAsia="宋体" w:cs="宋体"/>
          <w:szCs w:val="21"/>
          <w:highlight w:val="none"/>
        </w:rPr>
        <w:t xml:space="preserve"> 日期：                                        日期：</w:t>
      </w:r>
    </w:p>
    <w:p w14:paraId="053228B8">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开票名称：南京鼓楼医院集团仪征医院有限公司      开户银行：</w:t>
      </w:r>
    </w:p>
    <w:p w14:paraId="49519229">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color w:val="000000"/>
          <w:szCs w:val="21"/>
          <w:highlight w:val="none"/>
        </w:rPr>
        <w:t>纳税人识别号</w:t>
      </w:r>
      <w:r>
        <w:rPr>
          <w:rFonts w:hint="eastAsia" w:ascii="宋体" w:hAnsi="宋体" w:eastAsia="宋体" w:cs="宋体"/>
          <w:szCs w:val="21"/>
          <w:highlight w:val="none"/>
        </w:rPr>
        <w:t>：91321081598637822J                账号：</w:t>
      </w:r>
    </w:p>
    <w:p w14:paraId="61BECA14">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开户银行：中国建设银行仪征化纤支行</w:t>
      </w:r>
    </w:p>
    <w:p w14:paraId="73C59412">
      <w:pPr>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账     号：32001747038052502112</w:t>
      </w:r>
    </w:p>
    <w:p w14:paraId="5C6D15B4">
      <w:pPr>
        <w:pStyle w:val="19"/>
        <w:pageBreakBefore w:val="0"/>
        <w:kinsoku/>
        <w:wordWrap/>
        <w:overflowPunct/>
        <w:topLinePunct w:val="0"/>
        <w:bidi w:val="0"/>
        <w:adjustRightInd w:val="0"/>
        <w:snapToGrid w:val="0"/>
        <w:spacing w:line="360" w:lineRule="auto"/>
        <w:ind w:firstLine="480" w:firstLineChars="200"/>
        <w:jc w:val="center"/>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2B346335">
      <w:pPr>
        <w:rPr>
          <w:rFonts w:hint="eastAsia" w:ascii="宋体" w:hAnsi="宋体" w:eastAsia="宋体" w:cs="宋体"/>
          <w:szCs w:val="21"/>
          <w:highlight w:val="none"/>
        </w:rPr>
      </w:pPr>
      <w:r>
        <w:rPr>
          <w:rFonts w:hint="eastAsia" w:ascii="宋体" w:hAnsi="宋体" w:eastAsia="宋体" w:cs="宋体"/>
          <w:szCs w:val="21"/>
          <w:highlight w:val="none"/>
        </w:rPr>
        <w:br w:type="page"/>
      </w:r>
    </w:p>
    <w:p w14:paraId="37DF3AB8">
      <w:pPr>
        <w:pStyle w:val="19"/>
        <w:keepNext w:val="0"/>
        <w:keepLines w:val="0"/>
        <w:pageBreakBefore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sz w:val="36"/>
          <w:szCs w:val="36"/>
          <w:highlight w:val="none"/>
        </w:rPr>
      </w:pPr>
      <w:r>
        <w:rPr>
          <w:rFonts w:hint="eastAsia" w:ascii="宋体" w:hAnsi="宋体" w:eastAsia="宋体" w:cs="宋体"/>
          <w:b/>
          <w:sz w:val="36"/>
          <w:szCs w:val="36"/>
          <w:highlight w:val="none"/>
        </w:rPr>
        <w:t>南京鼓楼医院集团仪征医院物</w:t>
      </w:r>
      <w:r>
        <w:rPr>
          <w:rFonts w:hint="eastAsia" w:ascii="宋体" w:hAnsi="宋体" w:eastAsia="宋体" w:cs="宋体"/>
          <w:b/>
          <w:sz w:val="36"/>
          <w:szCs w:val="36"/>
          <w:highlight w:val="none"/>
        </w:rPr>
        <w:t>资</w:t>
      </w:r>
      <w:r>
        <w:rPr>
          <w:rFonts w:hint="eastAsia" w:ascii="宋体" w:hAnsi="宋体" w:eastAsia="宋体" w:cs="宋体"/>
          <w:b/>
          <w:sz w:val="36"/>
          <w:szCs w:val="36"/>
          <w:highlight w:val="none"/>
        </w:rPr>
        <w:t>购销廉洁</w:t>
      </w:r>
      <w:r>
        <w:rPr>
          <w:rFonts w:hint="eastAsia" w:ascii="宋体" w:hAnsi="宋体" w:eastAsia="宋体" w:cs="宋体"/>
          <w:b/>
          <w:sz w:val="36"/>
          <w:szCs w:val="36"/>
          <w:highlight w:val="none"/>
        </w:rPr>
        <w:t>条例</w:t>
      </w:r>
    </w:p>
    <w:p w14:paraId="426AEC4C">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为促进我院党风廉政建设工作深入开展，进一步规范医院物资购销行为，有效防范商业贿赂行为，营造公平交易、诚实守信的购销环境，防止物资购销中不正之风的发生，南京鼓楼医院集团仪征医院特制定本条例，以资购销双方共同遵守：    </w:t>
      </w:r>
    </w:p>
    <w:p w14:paraId="6E43CC3C">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一、合同双方按照《合同法》及购销廉洁条例约定购销药品、医用</w:t>
      </w:r>
      <w:r>
        <w:rPr>
          <w:rFonts w:hint="eastAsia" w:ascii="宋体" w:hAnsi="宋体" w:eastAsia="宋体" w:cs="宋体"/>
          <w:sz w:val="28"/>
          <w:szCs w:val="28"/>
          <w:highlight w:val="none"/>
          <w:lang w:eastAsia="zh-CN"/>
        </w:rPr>
        <w:t>项目</w:t>
      </w:r>
      <w:r>
        <w:rPr>
          <w:rFonts w:hint="eastAsia" w:ascii="宋体" w:hAnsi="宋体" w:eastAsia="宋体" w:cs="宋体"/>
          <w:sz w:val="28"/>
          <w:szCs w:val="28"/>
          <w:highlight w:val="none"/>
        </w:rPr>
        <w:t>、医用耗材及行政办公物资等。</w:t>
      </w:r>
    </w:p>
    <w:p w14:paraId="4159741B">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二、采购方应当严格执行产品购销合同验收、入库制度，对采购产品及发票进行查验，不得违反有关规定合同外采购、违价采购或从非规定渠道采购。</w:t>
      </w:r>
    </w:p>
    <w:p w14:paraId="7BFDA0BE">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采购方严禁接受销售方以任何名义、形式给予的回扣，不得将接受捐赠资助与采购挂钩。采购方工作人员不得以任何名义参加销售方安排并支付费用的营业性娱乐场所的娱乐活动，不得以任何方式向销售方索要现金、有价证券、支付凭证和贵重礼品等。被迫接受销售方给予的钱物应予退还，无法退还的有责任如实向院纪检监察部门反映情况。</w:t>
      </w:r>
    </w:p>
    <w:p w14:paraId="16BA962E">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四、采购方严禁利用任何途径和方式，为销售方统计医生个人及临床科室有关产品用量信息，或为销售方统计提供便利。</w:t>
      </w:r>
    </w:p>
    <w:p w14:paraId="29852F1A">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五、销售方不得以回扣、宴请等方式影响采购方工作人员采购或使用产品的选择权，不得在学生活动中提供旅游、超标准支付食宿费用。</w:t>
      </w:r>
    </w:p>
    <w:p w14:paraId="5DCE49EA">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六、销售方指定销售代表必须在工作时间到采购方指定地点联系商谈，不得到住院部、门诊部、医技科室等推销产品，不得借故到采购方相关领导、部门负责人及相关工作人员家中访谈并提供任何好处费等。</w:t>
      </w:r>
    </w:p>
    <w:p w14:paraId="25098145">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销售方如违反本廉洁条例，一经发现，采购方有权终止购销合同，列入“非诚信交易黑名单”，如销售方被列入商业贿赂不良记录，则严格按照《国家卫生计生委关于建立医药购销领域商业贿赂不良记录的规定》（国卫法制发【2013】50号）相关规定处理。</w:t>
      </w:r>
    </w:p>
    <w:p w14:paraId="04DA3E45">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八、本廉洁条例为南京鼓楼医院集团仪征医院产品购销行为的廉洁准则，各方均需严格遵守。</w:t>
      </w:r>
    </w:p>
    <w:p w14:paraId="4DBE18BD">
      <w:pPr>
        <w:pStyle w:val="1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九、本条例由南京鼓楼医院集团仪征医院负责解释。</w:t>
      </w:r>
    </w:p>
    <w:sectPr>
      <w:pgSz w:w="11906" w:h="16838"/>
      <w:pgMar w:top="1134" w:right="945" w:bottom="1440" w:left="136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OFL F+ Bliss">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30600000101010101"/>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943E4"/>
    <w:multiLevelType w:val="singleLevel"/>
    <w:tmpl w:val="935943E4"/>
    <w:lvl w:ilvl="0" w:tentative="0">
      <w:start w:val="1"/>
      <w:numFmt w:val="decimal"/>
      <w:suff w:val="nothing"/>
      <w:lvlText w:val="%1、"/>
      <w:lvlJc w:val="left"/>
    </w:lvl>
  </w:abstractNum>
  <w:abstractNum w:abstractNumId="1">
    <w:nsid w:val="2AF11741"/>
    <w:multiLevelType w:val="multilevel"/>
    <w:tmpl w:val="2AF11741"/>
    <w:lvl w:ilvl="0" w:tentative="0">
      <w:start w:val="2"/>
      <w:numFmt w:val="japaneseCounting"/>
      <w:lvlText w:val="%1、"/>
      <w:lvlJc w:val="left"/>
      <w:pPr>
        <w:tabs>
          <w:tab w:val="left" w:pos="420"/>
        </w:tabs>
        <w:ind w:left="420" w:hanging="42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5778F6"/>
    <w:multiLevelType w:val="multilevel"/>
    <w:tmpl w:val="535778F6"/>
    <w:lvl w:ilvl="0" w:tentative="0">
      <w:start w:val="1"/>
      <w:numFmt w:val="chineseCountingThousand"/>
      <w:pStyle w:val="5"/>
      <w:suff w:val="nothing"/>
      <w:lvlText w:val="%1、"/>
      <w:lvlJc w:val="left"/>
      <w:rPr>
        <w:rFonts w:hint="eastAsia"/>
        <w:b/>
        <w:i w:val="0"/>
        <w:sz w:val="24"/>
      </w:rPr>
    </w:lvl>
    <w:lvl w:ilvl="1" w:tentative="0">
      <w:start w:val="1"/>
      <w:numFmt w:val="decimal"/>
      <w:pStyle w:val="6"/>
      <w:suff w:val="nothing"/>
      <w:lvlText w:val="%2. "/>
      <w:lvlJc w:val="left"/>
      <w:rPr>
        <w:rFonts w:hint="eastAsia"/>
        <w:b w:val="0"/>
        <w:i w:val="0"/>
        <w:sz w:val="24"/>
      </w:rPr>
    </w:lvl>
    <w:lvl w:ilvl="2" w:tentative="0">
      <w:start w:val="1"/>
      <w:numFmt w:val="none"/>
      <w:pStyle w:val="8"/>
      <w:suff w:val="nothing"/>
      <w:lvlText w:val=""/>
      <w:lvlJc w:val="left"/>
      <w:rPr>
        <w:rFonts w:hint="eastAsia"/>
      </w:rPr>
    </w:lvl>
    <w:lvl w:ilvl="3" w:tentative="0">
      <w:start w:val="1"/>
      <w:numFmt w:val="none"/>
      <w:pStyle w:val="9"/>
      <w:suff w:val="nothing"/>
      <w:lvlText w:val=""/>
      <w:lvlJc w:val="left"/>
      <w:rPr>
        <w:rFonts w:hint="eastAsia"/>
      </w:rPr>
    </w:lvl>
    <w:lvl w:ilvl="4" w:tentative="0">
      <w:start w:val="1"/>
      <w:numFmt w:val="none"/>
      <w:pStyle w:val="10"/>
      <w:suff w:val="nothing"/>
      <w:lvlText w:val=""/>
      <w:lvlJc w:val="left"/>
      <w:rPr>
        <w:rFonts w:hint="eastAsia"/>
      </w:rPr>
    </w:lvl>
    <w:lvl w:ilvl="5" w:tentative="0">
      <w:start w:val="1"/>
      <w:numFmt w:val="none"/>
      <w:pStyle w:val="11"/>
      <w:suff w:val="nothing"/>
      <w:lvlText w:val=""/>
      <w:lvlJc w:val="left"/>
      <w:rPr>
        <w:rFonts w:hint="eastAsia"/>
      </w:rPr>
    </w:lvl>
    <w:lvl w:ilvl="6" w:tentative="0">
      <w:start w:val="1"/>
      <w:numFmt w:val="none"/>
      <w:pStyle w:val="12"/>
      <w:suff w:val="nothing"/>
      <w:lvlText w:val=""/>
      <w:lvlJc w:val="left"/>
      <w:rPr>
        <w:rFonts w:hint="eastAsia"/>
      </w:rPr>
    </w:lvl>
    <w:lvl w:ilvl="7" w:tentative="0">
      <w:start w:val="1"/>
      <w:numFmt w:val="none"/>
      <w:pStyle w:val="13"/>
      <w:suff w:val="nothing"/>
      <w:lvlText w:val=""/>
      <w:lvlJc w:val="left"/>
      <w:rPr>
        <w:rFonts w:hint="eastAsia"/>
      </w:rPr>
    </w:lvl>
    <w:lvl w:ilvl="8" w:tentative="0">
      <w:start w:val="1"/>
      <w:numFmt w:val="none"/>
      <w:pStyle w:val="14"/>
      <w:suff w:val="nothing"/>
      <w:lvlText w:val=""/>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ZWJjM2FhNmI0OWE2NTRkMGM4NGVmYjJiMDk3MWEifQ=="/>
  </w:docVars>
  <w:rsids>
    <w:rsidRoot w:val="002F2BC9"/>
    <w:rsid w:val="00015296"/>
    <w:rsid w:val="00047A2B"/>
    <w:rsid w:val="000709CB"/>
    <w:rsid w:val="0007543F"/>
    <w:rsid w:val="0017618F"/>
    <w:rsid w:val="001A2E04"/>
    <w:rsid w:val="001B5FD6"/>
    <w:rsid w:val="001D399C"/>
    <w:rsid w:val="001D673B"/>
    <w:rsid w:val="001E7BB9"/>
    <w:rsid w:val="002164D9"/>
    <w:rsid w:val="00216BE4"/>
    <w:rsid w:val="00222AEC"/>
    <w:rsid w:val="00232980"/>
    <w:rsid w:val="002621B6"/>
    <w:rsid w:val="002647B6"/>
    <w:rsid w:val="00277AFA"/>
    <w:rsid w:val="002D0A80"/>
    <w:rsid w:val="002E4165"/>
    <w:rsid w:val="002F2BC9"/>
    <w:rsid w:val="002F7002"/>
    <w:rsid w:val="00326F8A"/>
    <w:rsid w:val="00333588"/>
    <w:rsid w:val="00334065"/>
    <w:rsid w:val="00334A26"/>
    <w:rsid w:val="003875D1"/>
    <w:rsid w:val="00397CCA"/>
    <w:rsid w:val="003A7F16"/>
    <w:rsid w:val="003C0924"/>
    <w:rsid w:val="003D00B4"/>
    <w:rsid w:val="003F1D38"/>
    <w:rsid w:val="00407C3B"/>
    <w:rsid w:val="004B4514"/>
    <w:rsid w:val="004D3162"/>
    <w:rsid w:val="004D3321"/>
    <w:rsid w:val="0053568C"/>
    <w:rsid w:val="00545829"/>
    <w:rsid w:val="005579DF"/>
    <w:rsid w:val="005845A8"/>
    <w:rsid w:val="005B21F8"/>
    <w:rsid w:val="005B2727"/>
    <w:rsid w:val="006066B0"/>
    <w:rsid w:val="006B30BF"/>
    <w:rsid w:val="006B369B"/>
    <w:rsid w:val="006D4351"/>
    <w:rsid w:val="0072648B"/>
    <w:rsid w:val="0073305E"/>
    <w:rsid w:val="00762C7A"/>
    <w:rsid w:val="007C0D33"/>
    <w:rsid w:val="007D1B26"/>
    <w:rsid w:val="007F74AC"/>
    <w:rsid w:val="00821312"/>
    <w:rsid w:val="00823C23"/>
    <w:rsid w:val="00823D5B"/>
    <w:rsid w:val="00833630"/>
    <w:rsid w:val="00861898"/>
    <w:rsid w:val="00885C6F"/>
    <w:rsid w:val="008B3CFB"/>
    <w:rsid w:val="008B7125"/>
    <w:rsid w:val="008C3BF2"/>
    <w:rsid w:val="008E754C"/>
    <w:rsid w:val="008E7EB7"/>
    <w:rsid w:val="00915D77"/>
    <w:rsid w:val="00922259"/>
    <w:rsid w:val="00936098"/>
    <w:rsid w:val="0094201F"/>
    <w:rsid w:val="00961328"/>
    <w:rsid w:val="009658AA"/>
    <w:rsid w:val="009B6285"/>
    <w:rsid w:val="00A122C4"/>
    <w:rsid w:val="00A51F15"/>
    <w:rsid w:val="00A8223A"/>
    <w:rsid w:val="00A957EE"/>
    <w:rsid w:val="00AB5F96"/>
    <w:rsid w:val="00AF12B2"/>
    <w:rsid w:val="00B06255"/>
    <w:rsid w:val="00B101DB"/>
    <w:rsid w:val="00B549FA"/>
    <w:rsid w:val="00B66A8B"/>
    <w:rsid w:val="00B8315C"/>
    <w:rsid w:val="00BC4C25"/>
    <w:rsid w:val="00BE4309"/>
    <w:rsid w:val="00C26267"/>
    <w:rsid w:val="00C51FCC"/>
    <w:rsid w:val="00C90EFD"/>
    <w:rsid w:val="00C9261B"/>
    <w:rsid w:val="00CD4B16"/>
    <w:rsid w:val="00CF2B4B"/>
    <w:rsid w:val="00D135A3"/>
    <w:rsid w:val="00D2280C"/>
    <w:rsid w:val="00D75330"/>
    <w:rsid w:val="00D905C3"/>
    <w:rsid w:val="00D934C5"/>
    <w:rsid w:val="00DB5AB1"/>
    <w:rsid w:val="00DC532F"/>
    <w:rsid w:val="00DE24EA"/>
    <w:rsid w:val="00DF4672"/>
    <w:rsid w:val="00E4295C"/>
    <w:rsid w:val="00E45F8E"/>
    <w:rsid w:val="00E67B2B"/>
    <w:rsid w:val="00EC310C"/>
    <w:rsid w:val="00ED059D"/>
    <w:rsid w:val="00F05CCE"/>
    <w:rsid w:val="00F6111C"/>
    <w:rsid w:val="00FA0106"/>
    <w:rsid w:val="00FA332A"/>
    <w:rsid w:val="00FC4836"/>
    <w:rsid w:val="024110AB"/>
    <w:rsid w:val="02F974BD"/>
    <w:rsid w:val="03620C41"/>
    <w:rsid w:val="04EF775E"/>
    <w:rsid w:val="08A84A27"/>
    <w:rsid w:val="0A0B4470"/>
    <w:rsid w:val="0A2553E7"/>
    <w:rsid w:val="0A587B2E"/>
    <w:rsid w:val="0B6D21F2"/>
    <w:rsid w:val="0C85560D"/>
    <w:rsid w:val="0C952BB6"/>
    <w:rsid w:val="0CD43A9B"/>
    <w:rsid w:val="0CF9497D"/>
    <w:rsid w:val="123D36F0"/>
    <w:rsid w:val="12695027"/>
    <w:rsid w:val="12725E14"/>
    <w:rsid w:val="13B30CB1"/>
    <w:rsid w:val="147E4E1C"/>
    <w:rsid w:val="161A5B7B"/>
    <w:rsid w:val="167F30CD"/>
    <w:rsid w:val="16BF3241"/>
    <w:rsid w:val="17B0589B"/>
    <w:rsid w:val="1A6C639B"/>
    <w:rsid w:val="22251AE9"/>
    <w:rsid w:val="263C593E"/>
    <w:rsid w:val="26B533E8"/>
    <w:rsid w:val="26F35C3C"/>
    <w:rsid w:val="27D112AE"/>
    <w:rsid w:val="27E3791E"/>
    <w:rsid w:val="27F33FEA"/>
    <w:rsid w:val="28296C2A"/>
    <w:rsid w:val="28CA6715"/>
    <w:rsid w:val="2B8E45F2"/>
    <w:rsid w:val="2BF4078B"/>
    <w:rsid w:val="2C385DA0"/>
    <w:rsid w:val="2E0A2F79"/>
    <w:rsid w:val="30116B32"/>
    <w:rsid w:val="30762980"/>
    <w:rsid w:val="32757E29"/>
    <w:rsid w:val="32AF043E"/>
    <w:rsid w:val="32D40BCB"/>
    <w:rsid w:val="363874E3"/>
    <w:rsid w:val="379540A7"/>
    <w:rsid w:val="37B04BCA"/>
    <w:rsid w:val="38213923"/>
    <w:rsid w:val="390637E6"/>
    <w:rsid w:val="3CE27672"/>
    <w:rsid w:val="3D0F737F"/>
    <w:rsid w:val="3DAD323E"/>
    <w:rsid w:val="3E626A14"/>
    <w:rsid w:val="409A6F70"/>
    <w:rsid w:val="41C37F6C"/>
    <w:rsid w:val="42316F7F"/>
    <w:rsid w:val="42973BD6"/>
    <w:rsid w:val="443631A0"/>
    <w:rsid w:val="448858FB"/>
    <w:rsid w:val="44F248E6"/>
    <w:rsid w:val="4639796B"/>
    <w:rsid w:val="4661072F"/>
    <w:rsid w:val="46983E7E"/>
    <w:rsid w:val="47257848"/>
    <w:rsid w:val="49F91EA0"/>
    <w:rsid w:val="4ABF5C41"/>
    <w:rsid w:val="4C185B5B"/>
    <w:rsid w:val="4C614CE0"/>
    <w:rsid w:val="50D65F80"/>
    <w:rsid w:val="52951C36"/>
    <w:rsid w:val="54B20F37"/>
    <w:rsid w:val="54EE14CF"/>
    <w:rsid w:val="56466840"/>
    <w:rsid w:val="591D1106"/>
    <w:rsid w:val="59514848"/>
    <w:rsid w:val="5A4607C3"/>
    <w:rsid w:val="5C6321A7"/>
    <w:rsid w:val="5E1238C8"/>
    <w:rsid w:val="5E995F77"/>
    <w:rsid w:val="5EE343ED"/>
    <w:rsid w:val="676217FA"/>
    <w:rsid w:val="68442E14"/>
    <w:rsid w:val="68F03963"/>
    <w:rsid w:val="69D21A56"/>
    <w:rsid w:val="6CC54BA8"/>
    <w:rsid w:val="6D495117"/>
    <w:rsid w:val="6EB514EB"/>
    <w:rsid w:val="6F2179F2"/>
    <w:rsid w:val="70D869D4"/>
    <w:rsid w:val="71AB0D84"/>
    <w:rsid w:val="71B11E68"/>
    <w:rsid w:val="720D5F3B"/>
    <w:rsid w:val="75645960"/>
    <w:rsid w:val="759C7879"/>
    <w:rsid w:val="774C58CD"/>
    <w:rsid w:val="77AA4426"/>
    <w:rsid w:val="78C42C27"/>
    <w:rsid w:val="7B071E0B"/>
    <w:rsid w:val="7B0C77A9"/>
    <w:rsid w:val="7E3A23ED"/>
    <w:rsid w:val="7E4734DB"/>
    <w:rsid w:val="7E6B5F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numPr>
        <w:ilvl w:val="0"/>
        <w:numId w:val="1"/>
      </w:numPr>
      <w:spacing w:before="340" w:after="330" w:line="578" w:lineRule="auto"/>
      <w:outlineLvl w:val="0"/>
    </w:pPr>
    <w:rPr>
      <w:b/>
      <w:kern w:val="44"/>
      <w:sz w:val="44"/>
    </w:rPr>
  </w:style>
  <w:style w:type="paragraph" w:styleId="6">
    <w:name w:val="heading 2"/>
    <w:basedOn w:val="1"/>
    <w:next w:val="7"/>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rPr>
  </w:style>
  <w:style w:type="paragraph" w:styleId="8">
    <w:name w:val="heading 3"/>
    <w:basedOn w:val="1"/>
    <w:next w:val="1"/>
    <w:qFormat/>
    <w:uiPriority w:val="0"/>
    <w:pPr>
      <w:keepNext/>
      <w:keepLines/>
      <w:numPr>
        <w:ilvl w:val="2"/>
        <w:numId w:val="1"/>
      </w:numPr>
      <w:adjustRightInd w:val="0"/>
      <w:spacing w:before="260" w:after="260" w:line="416" w:lineRule="atLeast"/>
      <w:textAlignment w:val="baseline"/>
      <w:outlineLvl w:val="2"/>
    </w:pPr>
    <w:rPr>
      <w:b/>
      <w:kern w:val="0"/>
      <w:sz w:val="32"/>
    </w:rPr>
  </w:style>
  <w:style w:type="paragraph" w:styleId="9">
    <w:name w:val="heading 4"/>
    <w:basedOn w:val="1"/>
    <w:next w:val="7"/>
    <w:qFormat/>
    <w:uiPriority w:val="0"/>
    <w:pPr>
      <w:keepNext/>
      <w:keepLines/>
      <w:numPr>
        <w:ilvl w:val="3"/>
        <w:numId w:val="1"/>
      </w:numPr>
      <w:spacing w:before="280" w:after="290" w:line="376" w:lineRule="auto"/>
      <w:outlineLvl w:val="3"/>
    </w:pPr>
    <w:rPr>
      <w:rFonts w:ascii="Arial" w:hAnsi="Arial" w:eastAsia="黑体"/>
      <w:b/>
      <w:sz w:val="28"/>
    </w:rPr>
  </w:style>
  <w:style w:type="paragraph" w:styleId="10">
    <w:name w:val="heading 5"/>
    <w:basedOn w:val="1"/>
    <w:next w:val="7"/>
    <w:qFormat/>
    <w:uiPriority w:val="0"/>
    <w:pPr>
      <w:keepNext/>
      <w:keepLines/>
      <w:numPr>
        <w:ilvl w:val="4"/>
        <w:numId w:val="1"/>
      </w:numPr>
      <w:spacing w:before="280" w:after="290" w:line="376" w:lineRule="auto"/>
      <w:outlineLvl w:val="4"/>
    </w:pPr>
    <w:rPr>
      <w:b/>
      <w:sz w:val="28"/>
    </w:rPr>
  </w:style>
  <w:style w:type="paragraph" w:styleId="11">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7"/>
    <w:qFormat/>
    <w:uiPriority w:val="0"/>
    <w:pPr>
      <w:keepNext/>
      <w:keepLines/>
      <w:numPr>
        <w:ilvl w:val="6"/>
        <w:numId w:val="1"/>
      </w:numPr>
      <w:spacing w:before="240" w:after="64" w:line="320" w:lineRule="auto"/>
      <w:outlineLvl w:val="6"/>
    </w:pPr>
    <w:rPr>
      <w:b/>
      <w:sz w:val="24"/>
    </w:rPr>
  </w:style>
  <w:style w:type="paragraph" w:styleId="13">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22">
    <w:name w:val="Default Paragraph Font"/>
    <w:link w:val="23"/>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640"/>
      </w:tabs>
      <w:adjustRightInd w:val="0"/>
      <w:snapToGrid w:val="0"/>
      <w:spacing w:after="0"/>
      <w:ind w:left="0" w:leftChars="0" w:firstLine="640" w:firstLineChars="200"/>
      <w:jc w:val="left"/>
    </w:pPr>
    <w:rPr>
      <w:szCs w:val="21"/>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Normal Indent"/>
    <w:basedOn w:val="1"/>
    <w:qFormat/>
    <w:uiPriority w:val="0"/>
    <w:pPr>
      <w:ind w:firstLine="420"/>
    </w:pPr>
  </w:style>
  <w:style w:type="paragraph" w:styleId="15">
    <w:name w:val="Document Map"/>
    <w:basedOn w:val="1"/>
    <w:semiHidden/>
    <w:qFormat/>
    <w:uiPriority w:val="0"/>
    <w:pPr>
      <w:shd w:val="clear" w:color="auto" w:fill="000080"/>
    </w:pPr>
  </w:style>
  <w:style w:type="paragraph" w:styleId="16">
    <w:name w:val="Body Text"/>
    <w:basedOn w:val="1"/>
    <w:next w:val="1"/>
    <w:qFormat/>
    <w:uiPriority w:val="0"/>
    <w:pPr>
      <w:spacing w:line="0" w:lineRule="atLeast"/>
    </w:pPr>
    <w:rPr>
      <w:rFonts w:ascii="宋体" w:hAnsi="宋体"/>
      <w:sz w:val="24"/>
    </w:rPr>
  </w:style>
  <w:style w:type="paragraph" w:styleId="17">
    <w:name w:val="Date"/>
    <w:basedOn w:val="1"/>
    <w:next w:val="1"/>
    <w:qFormat/>
    <w:uiPriority w:val="0"/>
  </w:style>
  <w:style w:type="paragraph" w:styleId="18">
    <w:name w:val="Balloon Text"/>
    <w:basedOn w:val="1"/>
    <w:semiHidden/>
    <w:qFormat/>
    <w:uiPriority w:val="0"/>
    <w:rPr>
      <w:sz w:val="18"/>
      <w:szCs w:val="18"/>
    </w:rPr>
  </w:style>
  <w:style w:type="paragraph" w:styleId="19">
    <w:name w:val="Normal (Web)"/>
    <w:qFormat/>
    <w:uiPriority w:val="0"/>
    <w:pPr>
      <w:widowControl/>
      <w:spacing w:before="100" w:beforeAutospacing="1" w:after="100" w:afterAutospacing="1"/>
      <w:jc w:val="left"/>
    </w:pPr>
    <w:rPr>
      <w:rFonts w:ascii="宋体" w:hAnsi="宋体" w:eastAsia="宋体" w:cs="宋体"/>
      <w:kern w:val="1"/>
      <w:sz w:val="24"/>
      <w:szCs w:val="24"/>
      <w:lang w:val="en-US"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Char Char Char"/>
    <w:basedOn w:val="1"/>
    <w:link w:val="22"/>
    <w:qFormat/>
    <w:uiPriority w:val="0"/>
    <w:pPr>
      <w:adjustRightInd w:val="0"/>
      <w:spacing w:line="360" w:lineRule="auto"/>
    </w:pPr>
    <w:rPr>
      <w:kern w:val="0"/>
      <w:sz w:val="24"/>
    </w:rPr>
  </w:style>
  <w:style w:type="character" w:styleId="24">
    <w:name w:val="Strong"/>
    <w:basedOn w:val="22"/>
    <w:qFormat/>
    <w:uiPriority w:val="0"/>
    <w:rPr>
      <w:b/>
      <w:bCs/>
    </w:rPr>
  </w:style>
  <w:style w:type="character" w:styleId="25">
    <w:name w:val="FollowedHyperlink"/>
    <w:basedOn w:val="22"/>
    <w:qFormat/>
    <w:uiPriority w:val="0"/>
    <w:rPr>
      <w:color w:val="800080"/>
      <w:u w:val="single"/>
    </w:rPr>
  </w:style>
  <w:style w:type="character" w:styleId="26">
    <w:name w:val="Hyperlink"/>
    <w:basedOn w:val="22"/>
    <w:qFormat/>
    <w:uiPriority w:val="0"/>
    <w:rPr>
      <w:color w:val="0000FF"/>
      <w:u w:val="single"/>
    </w:rPr>
  </w:style>
  <w:style w:type="paragraph" w:customStyle="1" w:styleId="27">
    <w:name w:val="Default"/>
    <w:qFormat/>
    <w:uiPriority w:val="0"/>
    <w:pPr>
      <w:widowControl w:val="0"/>
      <w:autoSpaceDE w:val="0"/>
      <w:autoSpaceDN w:val="0"/>
      <w:adjustRightInd w:val="0"/>
    </w:pPr>
    <w:rPr>
      <w:rFonts w:ascii="BAOFL F+ Bliss" w:hAnsi="Times New Roman" w:eastAsia="BAOFL F+ Bliss" w:cs="BAOFL F+ Bliss"/>
      <w:color w:val="000000"/>
      <w:sz w:val="24"/>
      <w:szCs w:val="24"/>
      <w:lang w:val="en-US" w:eastAsia="zh-CN" w:bidi="ar-SA"/>
    </w:rPr>
  </w:style>
  <w:style w:type="paragraph" w:customStyle="1" w:styleId="28">
    <w:name w:val=" Char Char Char Char Char Char Char Char Char Char"/>
    <w:basedOn w:val="1"/>
    <w:qFormat/>
    <w:uiPriority w:val="0"/>
    <w:rPr>
      <w:rFonts w:ascii="Tahoma" w:hAnsi="Tahoma"/>
      <w:sz w:val="24"/>
    </w:rPr>
  </w:style>
  <w:style w:type="character" w:customStyle="1" w:styleId="29">
    <w:name w:val="blacktext1"/>
    <w:basedOn w:val="22"/>
    <w:qFormat/>
    <w:uiPriority w:val="0"/>
    <w:rPr>
      <w:rFonts w:hint="default" w:ascii="ˎ̥" w:hAnsi="ˎ̥"/>
      <w:color w:val="000000"/>
      <w:sz w:val="18"/>
      <w:szCs w:val="18"/>
      <w:u w:val="none"/>
    </w:rPr>
  </w:style>
  <w:style w:type="paragraph" w:customStyle="1" w:styleId="30">
    <w:name w:val="Char Char Char1"/>
    <w:qFormat/>
    <w:uiPriority w:val="0"/>
    <w:pPr>
      <w:widowControl w:val="0"/>
      <w:jc w:val="both"/>
    </w:pPr>
    <w:rPr>
      <w:rFonts w:ascii="Tahoma" w:hAnsi="Tahoma" w:eastAsia="宋体" w:cs="Times New Roman"/>
      <w:kern w:val="1"/>
      <w:sz w:val="24"/>
      <w:szCs w:val="20"/>
      <w:lang w:val="en-US" w:eastAsia="zh-CN" w:bidi="ar-SA"/>
    </w:rPr>
  </w:style>
  <w:style w:type="paragraph" w:customStyle="1" w:styleId="31">
    <w:name w:val="正文 A"/>
    <w:qFormat/>
    <w:uiPriority w:val="0"/>
    <w:pPr>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shd w:val="clear"/>
      <w:spacing w:line="312" w:lineRule="atLeast"/>
      <w:jc w:val="both"/>
    </w:pPr>
    <w:rPr>
      <w:rFonts w:hint="eastAsia" w:ascii="Arial Unicode MS" w:hAnsi="Arial Unicode MS" w:eastAsia="Times New Roman" w:cs="Arial Unicode MS"/>
      <w:kern w:val="1"/>
      <w:sz w:val="21"/>
      <w:szCs w:val="21"/>
      <w:lang w:val="en-US" w:eastAsia="zh-CN" w:bidi="ar-SA"/>
    </w:rPr>
  </w:style>
  <w:style w:type="paragraph" w:customStyle="1" w:styleId="32">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33">
    <w:name w:val=" Char Char Char Char"/>
    <w:basedOn w:val="22"/>
    <w:link w:val="34"/>
    <w:qFormat/>
    <w:uiPriority w:val="0"/>
    <w:rPr>
      <w:rFonts w:ascii="Tahoma" w:hAnsi="Tahoma"/>
      <w:sz w:val="24"/>
    </w:rPr>
  </w:style>
  <w:style w:type="paragraph" w:customStyle="1" w:styleId="34">
    <w:name w:val=" Char Char Char"/>
    <w:basedOn w:val="1"/>
    <w:link w:val="33"/>
    <w:qFormat/>
    <w:uiPriority w:val="0"/>
    <w:rPr>
      <w:rFonts w:ascii="Tahoma" w:hAnsi="Tahoma"/>
      <w:sz w:val="24"/>
    </w:rPr>
  </w:style>
  <w:style w:type="paragraph" w:customStyle="1" w:styleId="35">
    <w:name w:val="默认段落字体 Para Char Char Char Char Char Char Char Char Char1 Char Char Char Char Char Char Char"/>
    <w:basedOn w:val="15"/>
    <w:qFormat/>
    <w:uiPriority w:val="0"/>
    <w:rPr>
      <w:rFonts w:ascii="Tahoma" w:hAnsi="Tahoma"/>
      <w:sz w:val="24"/>
      <w:szCs w:val="24"/>
    </w:rPr>
  </w:style>
  <w:style w:type="paragraph" w:customStyle="1" w:styleId="36">
    <w:name w:val="Char"/>
    <w:basedOn w:val="1"/>
    <w:autoRedefine/>
    <w:qFormat/>
    <w:uiPriority w:val="0"/>
    <w:pPr>
      <w:tabs>
        <w:tab w:val="left" w:pos="360"/>
      </w:tabs>
      <w:ind w:firstLine="200" w:firstLineChars="200"/>
    </w:pPr>
    <w:rPr>
      <w:rFonts w:ascii="Times New Roman" w:hAnsi="Times New Roman" w:eastAsia="宋体" w:cs="Times New Roman"/>
      <w:sz w:val="28"/>
      <w:szCs w:val="30"/>
    </w:rPr>
  </w:style>
  <w:style w:type="character" w:customStyle="1" w:styleId="37">
    <w:name w:val="font21"/>
    <w:basedOn w:val="2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11</Pages>
  <Words>8731</Words>
  <Characters>9234</Characters>
  <Lines>30</Lines>
  <Paragraphs>8</Paragraphs>
  <TotalTime>43</TotalTime>
  <ScaleCrop>false</ScaleCrop>
  <LinksUpToDate>false</LinksUpToDate>
  <CharactersWithSpaces>9685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2010-03-17T03:30:00Z</dcterms:created>
  <dc:creator>aaa</dc:creator>
  <cp:lastModifiedBy>REY</cp:lastModifiedBy>
  <cp:lastPrinted>2010-03-16T07:58:00Z</cp:lastPrinted>
  <dcterms:modified xsi:type="dcterms:W3CDTF">2024-10-29T09:42:24Z</dcterms:modified>
  <dc:title>投 标 邀 请 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161FC9AE49E5453D98B00E384898A824_13</vt:lpwstr>
  </property>
</Properties>
</file>