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南京鼓楼医院集团仪征医院门特申请须知</w:t>
      </w:r>
    </w:p>
    <w:p>
      <w:pPr>
        <w:rPr>
          <w:b/>
          <w:bCs/>
        </w:rPr>
      </w:pPr>
      <w:r>
        <w:rPr>
          <w:rFonts w:hint="eastAsia"/>
          <w:b/>
          <w:bCs/>
        </w:rPr>
        <w:t>病种：阿尔茨海默氏病</w:t>
      </w:r>
    </w:p>
    <w:p>
      <w:pPr>
        <w:rPr>
          <w:b/>
          <w:bCs/>
        </w:rPr>
      </w:pPr>
      <w:r>
        <w:rPr>
          <w:rFonts w:hint="eastAsia"/>
          <w:b/>
          <w:bCs/>
        </w:rPr>
        <w:t>初审医生：神经内科：徐大兴，李新慧、秦正良，李森，李艳杰</w:t>
      </w:r>
    </w:p>
    <w:p>
      <w:pPr>
        <w:rPr>
          <w:b/>
          <w:bCs/>
        </w:rPr>
      </w:pPr>
      <w:r>
        <w:rPr>
          <w:rFonts w:hint="eastAsia"/>
          <w:b/>
          <w:bCs/>
        </w:rPr>
        <w:t>复审医生：神经内科：秦正良，李森，李艳杰</w:t>
      </w:r>
    </w:p>
    <w:p>
      <w:pPr>
        <w:rPr>
          <w:b/>
          <w:bCs/>
        </w:rPr>
      </w:pPr>
      <w:r>
        <w:rPr>
          <w:rFonts w:hint="eastAsia"/>
          <w:b/>
          <w:bCs/>
        </w:rPr>
        <w:t>准入标准：</w:t>
      </w:r>
    </w:p>
    <w:p>
      <w:r>
        <w:rPr>
          <w:rFonts w:hint="eastAsia"/>
        </w:rPr>
        <w:t>本市具有开展精神病、神经病专科资格的二级及以上医保定点医疗机构的精神科、神经科专科医生进行确诊，并符合CCMD-3 关于阿尔茨海默氏病的</w:t>
      </w:r>
      <w:r>
        <w:rPr>
          <w:rFonts w:hint="eastAsia"/>
          <w:b/>
          <w:bCs/>
        </w:rPr>
        <w:t>诊断标准</w:t>
      </w:r>
      <w:r>
        <w:rPr>
          <w:rFonts w:hint="eastAsia"/>
        </w:rPr>
        <w:t>：</w:t>
      </w:r>
    </w:p>
    <w:p>
      <w:r>
        <w:rPr>
          <w:rFonts w:hint="eastAsia"/>
        </w:rPr>
        <w:t>1、符合器质性精神障碍的诊断标准。</w:t>
      </w:r>
    </w:p>
    <w:p>
      <w:r>
        <w:rPr>
          <w:rFonts w:hint="eastAsia"/>
        </w:rPr>
        <w:t>2、全面性智能损害。</w:t>
      </w:r>
    </w:p>
    <w:p>
      <w:r>
        <w:rPr>
          <w:rFonts w:hint="eastAsia"/>
        </w:rPr>
        <w:t>3、无突然卒中样发作，疾病早期无局灶神经系统损害的体征。</w:t>
      </w:r>
    </w:p>
    <w:p>
      <w:r>
        <w:rPr>
          <w:rFonts w:hint="eastAsia"/>
        </w:rPr>
        <w:t>4、无临床或特殊检查提示智能损害是由躯体或脑的疾病所致。</w:t>
      </w:r>
    </w:p>
    <w:p>
      <w:r>
        <w:rPr>
          <w:rFonts w:hint="eastAsia"/>
        </w:rPr>
        <w:t>5、下列条件支持诊断，但不是必须条件：（1）失语、失认、失用；（2）淡漠、缺乏主动性活动或易激惹和社会行为失控；（3）晚期可出现帕金森症状或癫痫发作；（4）躯体、神经系统或实验室检查证明有脑萎缩；（5）日常生活和社会功能明显受损。</w:t>
      </w:r>
    </w:p>
    <w:p>
      <w:bookmarkStart w:id="0" w:name="_GoBack"/>
      <w:r>
        <w:rPr>
          <w:rFonts w:hint="eastAsia"/>
          <w:b/>
          <w:bCs/>
        </w:rPr>
        <w:t>需准备材料</w:t>
      </w:r>
      <w:bookmarkEnd w:id="0"/>
      <w:r>
        <w:rPr>
          <w:rFonts w:hint="eastAsia"/>
        </w:rPr>
        <w:t>：</w:t>
      </w:r>
    </w:p>
    <w:p>
      <w:r>
        <w:rPr>
          <w:rFonts w:hint="eastAsia"/>
        </w:rPr>
        <w:t>1、需提供本市具有开展精神病、神经病专科资质的二级或三级定点医疗机构的精神科、神经科专科医生进行确诊该病的门诊病史记录或近两年内出院记录（出院小结）。</w:t>
      </w:r>
    </w:p>
    <w:p>
      <w:r>
        <w:rPr>
          <w:rFonts w:hint="eastAsia"/>
        </w:rPr>
        <w:t>2、头部 CT 或 MRI 等检查报告单。</w:t>
      </w:r>
    </w:p>
    <w:p>
      <w:r>
        <w:rPr>
          <w:rFonts w:hint="eastAsia"/>
        </w:rPr>
        <w:t>3、疾病诊断证明书。</w:t>
      </w: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仪征市职工医保门诊特殊病种院端直接申办流程</w:t>
      </w:r>
    </w:p>
    <w:p/>
    <w:p>
      <w:r>
        <w:pict>
          <v:rect id="_x0000_s2050" o:spid="_x0000_s2050" o:spt="1" style="position:absolute;left:0pt;margin-left:111.75pt;margin-top:2.7pt;height:24pt;width:194.3pt;z-index:25165926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本院医保审核室领取门特申请表和须知</w:t>
                  </w:r>
                </w:p>
              </w:txbxContent>
            </v:textbox>
          </v:rect>
        </w:pict>
      </w:r>
    </w:p>
    <w:p>
      <w:r>
        <w:pict>
          <v:shape id="_x0000_s2051" o:spid="_x0000_s2051" o:spt="32" type="#_x0000_t32" style="position:absolute;left:0pt;margin-left:208.5pt;margin-top:11.1pt;height:30.75pt;width:0pt;z-index:25166028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r>
        <w:pict>
          <v:rect id="_x0000_s2052" o:spid="_x0000_s2052" o:spt="1" style="position:absolute;left:0pt;margin-left:258.85pt;margin-top:9pt;height:37.05pt;width:132pt;z-index:251661312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外地就医患者提供相关的病历材料</w:t>
                  </w:r>
                </w:p>
              </w:txbxContent>
            </v:textbox>
          </v:rect>
        </w:pict>
      </w:r>
      <w:r>
        <w:pict>
          <v:rect id="_x0000_s2053" o:spid="_x0000_s2053" o:spt="1" style="position:absolute;left:0pt;margin-left:30.65pt;margin-top:9pt;height:37.05pt;width:123.75pt;z-index:251668480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本院就医患者带身份证去病案室复印材料</w:t>
                  </w:r>
                </w:p>
              </w:txbxContent>
            </v:textbox>
          </v:rect>
        </w:pict>
      </w:r>
    </w:p>
    <w:p>
      <w:r>
        <w:pict>
          <v:shape id="_x0000_s2054" o:spid="_x0000_s2054" o:spt="32" type="#_x0000_t32" style="position:absolute;left:0pt;margin-left:154.4pt;margin-top:10.55pt;height:0.1pt;width:104.45pt;z-index:251669504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</w:p>
    <w:p>
      <w:r>
        <w:pict>
          <v:shape id="_x0000_s2055" o:spid="_x0000_s2055" o:spt="32" type="#_x0000_t32" style="position:absolute;left:0pt;margin-left:88.5pt;margin-top:14.85pt;height:23.7pt;width:0pt;z-index:251670528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pict>
          <v:shape id="_x0000_s2056" o:spid="_x0000_s2056" o:spt="32" type="#_x0000_t32" style="position:absolute;left:0pt;margin-left:329.25pt;margin-top:14.85pt;height:23.7pt;width:0.05pt;z-index:251671552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</w:p>
    <w:p/>
    <w:p>
      <w:r>
        <w:pict>
          <v:shape id="_x0000_s2057" o:spid="_x0000_s2057" o:spt="32" type="#_x0000_t32" style="position:absolute;left:0pt;flip:x;margin-left:208.3pt;margin-top:7.35pt;height:25.5pt;width:0.2pt;z-index:251662336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_x0000_s2058" o:spid="_x0000_s2058" o:spt="32" type="#_x0000_t32" style="position:absolute;left:0pt;flip:x;margin-left:88.5pt;margin-top:7.35pt;height:0pt;width:240.75pt;z-index:251672576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</w:p>
    <w:p/>
    <w:p>
      <w:r>
        <w:pict>
          <v:rect id="_x0000_s2059" o:spid="_x0000_s2059" o:spt="1" style="position:absolute;left:0pt;margin-left:141.1pt;margin-top:1.65pt;height:20.25pt;width:135pt;z-index:251663360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初审医师审核认定并签章</w:t>
                  </w:r>
                </w:p>
              </w:txbxContent>
            </v:textbox>
          </v:rect>
        </w:pict>
      </w:r>
    </w:p>
    <w:p>
      <w:r>
        <w:pict>
          <v:shape id="_x0000_s2060" o:spid="_x0000_s2060" o:spt="32" type="#_x0000_t32" style="position:absolute;left:0pt;margin-left:207.7pt;margin-top:6.3pt;height:27pt;width:0pt;z-index:251664384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/>
    <w:p>
      <w:r>
        <w:pict>
          <v:rect id="_x0000_s2061" o:spid="_x0000_s2061" o:spt="1" style="position:absolute;left:0pt;margin-left:141.1pt;margin-top:2.1pt;height:21.75pt;width:131.25pt;z-index:25166540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复审医师审核认定并签章</w:t>
                  </w:r>
                </w:p>
              </w:txbxContent>
            </v:textbox>
          </v:rect>
        </w:pict>
      </w:r>
    </w:p>
    <w:p>
      <w:r>
        <w:pict>
          <v:shape id="_x0000_s2062" o:spid="_x0000_s2062" o:spt="32" type="#_x0000_t32" style="position:absolute;left:0pt;margin-left:207.65pt;margin-top:8.25pt;height:27.75pt;width:0pt;z-index:251666432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/>
    <w:p>
      <w:r>
        <w:pict>
          <v:rect id="_x0000_s2063" o:spid="_x0000_s2063" o:spt="1" style="position:absolute;left:0pt;margin-left:141.1pt;margin-top:4.8pt;height:21.75pt;width:131.25pt;z-index:251667456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医保审核室审核认定盖章</w:t>
                  </w:r>
                </w:p>
              </w:txbxContent>
            </v:textbox>
          </v:rect>
        </w:pict>
      </w:r>
    </w:p>
    <w:p/>
    <w:p/>
    <w:p>
      <w:r>
        <w:rPr>
          <w:rFonts w:hint="eastAsia"/>
        </w:rPr>
        <w:t>一、外地就医患者提供的材料必须盖就诊医院医务科或病案室章。</w:t>
      </w:r>
    </w:p>
    <w:p>
      <w:pPr>
        <w:rPr>
          <w:rFonts w:hint="eastAsia"/>
        </w:rPr>
      </w:pPr>
      <w:r>
        <w:rPr>
          <w:rFonts w:hint="eastAsia"/>
        </w:rPr>
        <w:t>二、复印材料地址：本院</w:t>
      </w:r>
      <w:r>
        <w:rPr>
          <w:rFonts w:hint="eastAsia"/>
          <w:b/>
        </w:rPr>
        <w:t>病案室</w:t>
      </w:r>
      <w:r>
        <w:rPr>
          <w:rFonts w:hint="eastAsia"/>
        </w:rPr>
        <w:t>14号楼一楼（医院北大门西侧）。</w:t>
      </w:r>
    </w:p>
    <w:p>
      <w:r>
        <w:rPr>
          <w:rFonts w:hint="eastAsia"/>
        </w:rPr>
        <w:t>三、复印材料时间：每周一、三、五下午2:00</w:t>
      </w:r>
      <w:r>
        <w:t>—</w:t>
      </w:r>
      <w:r>
        <w:rPr>
          <w:rFonts w:hint="eastAsia"/>
        </w:rPr>
        <w:t>5:30。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5A85"/>
    <w:rsid w:val="000038B5"/>
    <w:rsid w:val="00091CE9"/>
    <w:rsid w:val="00140C58"/>
    <w:rsid w:val="00145AE6"/>
    <w:rsid w:val="001F654D"/>
    <w:rsid w:val="00386194"/>
    <w:rsid w:val="00427DEB"/>
    <w:rsid w:val="00435A6F"/>
    <w:rsid w:val="004A1787"/>
    <w:rsid w:val="004C19D9"/>
    <w:rsid w:val="00615E37"/>
    <w:rsid w:val="006F22A3"/>
    <w:rsid w:val="00717B3F"/>
    <w:rsid w:val="007740E2"/>
    <w:rsid w:val="007B1EF8"/>
    <w:rsid w:val="007E1D67"/>
    <w:rsid w:val="00822EA9"/>
    <w:rsid w:val="008C55E1"/>
    <w:rsid w:val="00BF440B"/>
    <w:rsid w:val="00DE5A85"/>
    <w:rsid w:val="00EF606F"/>
    <w:rsid w:val="3BEE779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  <o:rules v:ext="edit">
        <o:r id="V:Rule1" type="connector" idref="#_x0000_s2051"/>
        <o:r id="V:Rule2" type="connector" idref="#_x0000_s2054"/>
        <o:r id="V:Rule3" type="connector" idref="#_x0000_s2055"/>
        <o:r id="V:Rule4" type="connector" idref="#_x0000_s2056"/>
        <o:r id="V:Rule5" type="connector" idref="#_x0000_s2057"/>
        <o:r id="V:Rule6" type="connector" idref="#_x0000_s2058"/>
        <o:r id="V:Rule7" type="connector" idref="#_x0000_s2060"/>
        <o:r id="V:Rule8" type="connector" idref="#_x0000_s2062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51"/>
    <customShpInfo spid="_x0000_s2052"/>
    <customShpInfo spid="_x0000_s2053"/>
    <customShpInfo spid="_x0000_s2054"/>
    <customShpInfo spid="_x0000_s2055"/>
    <customShpInfo spid="_x0000_s2056"/>
    <customShpInfo spid="_x0000_s2057"/>
    <customShpInfo spid="_x0000_s2058"/>
    <customShpInfo spid="_x0000_s2059"/>
    <customShpInfo spid="_x0000_s2060"/>
    <customShpInfo spid="_x0000_s2061"/>
    <customShpInfo spid="_x0000_s2062"/>
    <customShpInfo spid="_x0000_s206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90</Words>
  <Characters>513</Characters>
  <Lines>4</Lines>
  <Paragraphs>1</Paragraphs>
  <TotalTime>0</TotalTime>
  <ScaleCrop>false</ScaleCrop>
  <LinksUpToDate>false</LinksUpToDate>
  <CharactersWithSpaces>602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2021-04-01T08:39:00Z</dcterms:created>
  <dc:creator>微软用户</dc:creator>
  <cp:lastModifiedBy>悟性</cp:lastModifiedBy>
  <dcterms:modified xsi:type="dcterms:W3CDTF">2021-04-07T07:38:23Z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D2C8800DFB594DFBA9E6A17A1C10DA20</vt:lpwstr>
  </property>
</Properties>
</file>