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375" w:rsidRPr="00BE7BDC" w:rsidRDefault="00201375" w:rsidP="00340B1B">
      <w:pPr>
        <w:spacing w:line="24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  <w:szCs w:val="36"/>
        </w:rPr>
        <w:t>医用冷库</w:t>
      </w:r>
      <w:r w:rsidRPr="006C3FEA">
        <w:rPr>
          <w:rFonts w:ascii="宋体" w:hAnsi="宋体" w:hint="eastAsia"/>
          <w:b/>
          <w:sz w:val="36"/>
          <w:szCs w:val="36"/>
        </w:rPr>
        <w:t>技术</w:t>
      </w:r>
      <w:r w:rsidRPr="00381E08">
        <w:rPr>
          <w:rFonts w:ascii="宋体" w:hAnsi="宋体" w:hint="eastAsia"/>
          <w:b/>
          <w:sz w:val="36"/>
          <w:szCs w:val="36"/>
        </w:rPr>
        <w:t>规格及配置要求</w:t>
      </w:r>
    </w:p>
    <w:p w:rsidR="00201375" w:rsidRPr="006A164A" w:rsidRDefault="00201375" w:rsidP="00625EBA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一、设备名称</w:t>
      </w:r>
      <w:r w:rsidRPr="006A164A"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sz w:val="24"/>
        </w:rPr>
        <w:t>医用冷库（用于存放检验试剂）</w:t>
      </w:r>
      <w:r>
        <w:rPr>
          <w:rFonts w:ascii="宋体" w:hAnsi="宋体"/>
          <w:sz w:val="24"/>
        </w:rPr>
        <w:t xml:space="preserve">     1</w:t>
      </w:r>
      <w:r w:rsidRPr="006A164A">
        <w:rPr>
          <w:rFonts w:ascii="宋体" w:hAnsi="宋体" w:hint="eastAsia"/>
          <w:sz w:val="24"/>
        </w:rPr>
        <w:t>套</w:t>
      </w:r>
    </w:p>
    <w:p w:rsidR="00201375" w:rsidRPr="006A164A" w:rsidRDefault="00201375" w:rsidP="00625EBA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二、交货期</w:t>
      </w:r>
      <w:r w:rsidRPr="006A164A">
        <w:rPr>
          <w:rFonts w:ascii="宋体" w:hAnsi="宋体" w:hint="eastAsia"/>
          <w:bCs/>
          <w:sz w:val="24"/>
        </w:rPr>
        <w:t>：</w:t>
      </w:r>
      <w:r w:rsidRPr="006A164A">
        <w:rPr>
          <w:rFonts w:ascii="宋体" w:hAnsi="宋体" w:hint="eastAsia"/>
          <w:sz w:val="24"/>
        </w:rPr>
        <w:t>合同签定一个月内</w:t>
      </w:r>
      <w:r w:rsidRPr="006A164A">
        <w:rPr>
          <w:rFonts w:ascii="宋体"/>
          <w:sz w:val="24"/>
        </w:rPr>
        <w:t>,</w:t>
      </w:r>
      <w:r w:rsidRPr="006A164A">
        <w:rPr>
          <w:rFonts w:ascii="宋体" w:hAnsi="宋体" w:hint="eastAsia"/>
          <w:sz w:val="24"/>
        </w:rPr>
        <w:t>投标商按最快时间报。</w:t>
      </w:r>
    </w:p>
    <w:p w:rsidR="00201375" w:rsidRPr="006A164A" w:rsidRDefault="00201375" w:rsidP="00625EBA">
      <w:pPr>
        <w:pStyle w:val="Date"/>
        <w:spacing w:line="240" w:lineRule="atLeast"/>
        <w:ind w:leftChars="-150" w:left="31680" w:hangingChars="150" w:firstLine="31680"/>
        <w:rPr>
          <w:rFonts w:ascii="宋体"/>
          <w:sz w:val="24"/>
          <w:szCs w:val="24"/>
        </w:rPr>
      </w:pPr>
      <w:r w:rsidRPr="006A164A">
        <w:rPr>
          <w:rFonts w:ascii="宋体" w:hAnsi="宋体" w:hint="eastAsia"/>
          <w:b/>
          <w:sz w:val="24"/>
          <w:szCs w:val="24"/>
        </w:rPr>
        <w:t>三、付款方式和条件</w:t>
      </w:r>
      <w:r w:rsidRPr="006A164A">
        <w:rPr>
          <w:rFonts w:ascii="宋体" w:hAnsi="宋体" w:hint="eastAsia"/>
          <w:bCs/>
          <w:sz w:val="24"/>
          <w:szCs w:val="24"/>
        </w:rPr>
        <w:t>：</w:t>
      </w:r>
      <w:r w:rsidRPr="006A164A">
        <w:rPr>
          <w:rFonts w:ascii="宋体" w:hAnsi="宋体" w:hint="eastAsia"/>
          <w:sz w:val="24"/>
          <w:szCs w:val="24"/>
        </w:rPr>
        <w:t>安装调试合格后支付</w:t>
      </w:r>
      <w:r w:rsidRPr="006A164A">
        <w:rPr>
          <w:rFonts w:ascii="宋体" w:hAnsi="宋体"/>
          <w:sz w:val="24"/>
          <w:szCs w:val="24"/>
        </w:rPr>
        <w:t>90%</w:t>
      </w:r>
      <w:r w:rsidRPr="006A164A">
        <w:rPr>
          <w:rFonts w:ascii="宋体" w:hAnsi="宋体" w:hint="eastAsia"/>
          <w:sz w:val="24"/>
          <w:szCs w:val="24"/>
        </w:rPr>
        <w:t>，余款</w:t>
      </w:r>
      <w:r w:rsidRPr="006A164A">
        <w:rPr>
          <w:rFonts w:ascii="宋体" w:hAnsi="宋体"/>
          <w:sz w:val="24"/>
          <w:szCs w:val="24"/>
        </w:rPr>
        <w:t>10%</w:t>
      </w:r>
      <w:r w:rsidRPr="006A164A">
        <w:rPr>
          <w:rFonts w:ascii="宋体" w:hAnsi="宋体" w:hint="eastAsia"/>
          <w:sz w:val="24"/>
          <w:szCs w:val="24"/>
        </w:rPr>
        <w:t>正常运行一年付清。</w:t>
      </w:r>
    </w:p>
    <w:p w:rsidR="00201375" w:rsidRPr="006A164A" w:rsidRDefault="00201375" w:rsidP="00625EBA">
      <w:pPr>
        <w:spacing w:line="240" w:lineRule="atLeast"/>
        <w:ind w:leftChars="-150" w:left="31680" w:hangingChars="150" w:firstLine="31680"/>
        <w:rPr>
          <w:rFonts w:ascii="宋体" w:cs="宋体"/>
          <w:kern w:val="0"/>
          <w:sz w:val="24"/>
        </w:rPr>
      </w:pPr>
      <w:r w:rsidRPr="006A164A">
        <w:rPr>
          <w:rFonts w:ascii="宋体" w:hAnsi="宋体" w:hint="eastAsia"/>
          <w:b/>
          <w:sz w:val="24"/>
        </w:rPr>
        <w:t>四、功能要求</w:t>
      </w:r>
      <w:r w:rsidRPr="006A164A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pacing w:val="15"/>
          <w:sz w:val="24"/>
        </w:rPr>
        <w:t>本次招标的医用冷库</w:t>
      </w:r>
      <w:r w:rsidRPr="006A164A">
        <w:rPr>
          <w:rFonts w:ascii="宋体" w:hAnsi="宋体" w:hint="eastAsia"/>
          <w:spacing w:val="15"/>
          <w:sz w:val="24"/>
        </w:rPr>
        <w:t>为</w:t>
      </w:r>
      <w:r>
        <w:rPr>
          <w:rFonts w:cs="宋体" w:hint="eastAsia"/>
          <w:color w:val="000000"/>
          <w:kern w:val="0"/>
          <w:sz w:val="24"/>
        </w:rPr>
        <w:t>医院检验科</w:t>
      </w:r>
      <w:r w:rsidRPr="006A164A">
        <w:rPr>
          <w:rFonts w:cs="宋体" w:hint="eastAsia"/>
          <w:color w:val="000000"/>
          <w:kern w:val="0"/>
          <w:sz w:val="24"/>
        </w:rPr>
        <w:t>所需，适用于</w:t>
      </w:r>
      <w:r>
        <w:rPr>
          <w:rFonts w:cs="宋体" w:hint="eastAsia"/>
          <w:color w:val="000000"/>
          <w:kern w:val="0"/>
          <w:sz w:val="24"/>
        </w:rPr>
        <w:t>存放检验试剂</w:t>
      </w:r>
      <w:r w:rsidRPr="006A164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pacing w:val="15"/>
          <w:sz w:val="24"/>
        </w:rPr>
        <w:t>希投标方根据指定房屋空间设计、制作医用冷库，参考尺寸：长</w:t>
      </w:r>
      <w:r>
        <w:rPr>
          <w:rFonts w:ascii="宋体" w:hAnsi="宋体"/>
          <w:spacing w:val="15"/>
          <w:sz w:val="24"/>
        </w:rPr>
        <w:t>4m</w:t>
      </w:r>
      <w:r>
        <w:rPr>
          <w:rFonts w:ascii="宋体" w:hAnsi="宋体" w:hint="eastAsia"/>
          <w:spacing w:val="15"/>
          <w:sz w:val="24"/>
        </w:rPr>
        <w:t>宽</w:t>
      </w:r>
      <w:r>
        <w:rPr>
          <w:rFonts w:ascii="宋体" w:hAnsi="宋体"/>
          <w:spacing w:val="15"/>
          <w:sz w:val="24"/>
        </w:rPr>
        <w:t>2.5m</w:t>
      </w:r>
      <w:r>
        <w:rPr>
          <w:rFonts w:ascii="宋体" w:hAnsi="宋体" w:hint="eastAsia"/>
          <w:spacing w:val="15"/>
          <w:sz w:val="24"/>
        </w:rPr>
        <w:t>高</w:t>
      </w:r>
      <w:r>
        <w:rPr>
          <w:rFonts w:ascii="宋体" w:hAnsi="宋体"/>
          <w:spacing w:val="15"/>
          <w:sz w:val="24"/>
        </w:rPr>
        <w:t>2.4m</w:t>
      </w:r>
      <w:r>
        <w:rPr>
          <w:rFonts w:ascii="宋体" w:hAnsi="宋体" w:hint="eastAsia"/>
          <w:spacing w:val="15"/>
          <w:sz w:val="24"/>
        </w:rPr>
        <w:t>。</w:t>
      </w:r>
    </w:p>
    <w:p w:rsidR="00201375" w:rsidRPr="006A164A" w:rsidRDefault="00201375" w:rsidP="00625EBA">
      <w:pPr>
        <w:spacing w:line="240" w:lineRule="atLeast"/>
        <w:ind w:leftChars="-150" w:left="316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五、医用冷库制作</w:t>
      </w:r>
      <w:r w:rsidRPr="006A164A">
        <w:rPr>
          <w:rFonts w:ascii="宋体" w:hAnsi="宋体" w:hint="eastAsia"/>
          <w:b/>
          <w:sz w:val="24"/>
        </w:rPr>
        <w:t>要求</w:t>
      </w:r>
      <w:r w:rsidRPr="006A164A">
        <w:rPr>
          <w:rFonts w:ascii="宋体" w:hAnsi="宋体" w:hint="eastAsia"/>
          <w:sz w:val="24"/>
        </w:rPr>
        <w:t>：</w:t>
      </w:r>
    </w:p>
    <w:p w:rsidR="00201375" w:rsidRPr="006A164A" w:rsidRDefault="00201375" w:rsidP="00DA1796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采用</w:t>
      </w:r>
      <w:r>
        <w:rPr>
          <w:rFonts w:ascii="宋体" w:hAnsi="宋体" w:cs="宋体"/>
          <w:sz w:val="24"/>
        </w:rPr>
        <w:t>100mm</w:t>
      </w:r>
      <w:r>
        <w:rPr>
          <w:rFonts w:ascii="宋体" w:hAnsi="宋体" w:cs="宋体" w:hint="eastAsia"/>
          <w:sz w:val="24"/>
        </w:rPr>
        <w:t>厚度的整体发泡保温材料，外壳为米白色彩钢板，内壳为</w:t>
      </w:r>
      <w:r>
        <w:rPr>
          <w:rFonts w:ascii="宋体" w:hAnsi="宋体" w:cs="宋体"/>
          <w:sz w:val="24"/>
        </w:rPr>
        <w:t>304</w:t>
      </w:r>
      <w:r>
        <w:rPr>
          <w:rFonts w:ascii="宋体" w:hAnsi="宋体" w:cs="宋体" w:hint="eastAsia"/>
          <w:sz w:val="24"/>
        </w:rPr>
        <w:t>不锈钢板材，板材厚度≥</w:t>
      </w:r>
      <w:r>
        <w:rPr>
          <w:rFonts w:ascii="宋体" w:hAnsi="宋体" w:cs="宋体"/>
          <w:sz w:val="24"/>
        </w:rPr>
        <w:t>0.5mm</w:t>
      </w:r>
      <w:r>
        <w:rPr>
          <w:rFonts w:ascii="宋体" w:hAnsi="宋体" w:cs="宋体" w:hint="eastAsia"/>
          <w:sz w:val="24"/>
        </w:rPr>
        <w:t>，发泡保温材料要求防火、阻燃</w:t>
      </w:r>
      <w:r w:rsidRPr="006A164A">
        <w:rPr>
          <w:rFonts w:ascii="宋体" w:hAnsi="宋体" w:hint="eastAsia"/>
          <w:sz w:val="24"/>
        </w:rPr>
        <w:t>。</w:t>
      </w:r>
    </w:p>
    <w:p w:rsidR="00201375" w:rsidRPr="006A164A" w:rsidRDefault="00201375" w:rsidP="00DA1796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制冷系统一用一备，可自动和手动切换，制冷装置采用进口著名品牌</w:t>
      </w:r>
      <w:r w:rsidRPr="006A164A">
        <w:rPr>
          <w:rFonts w:ascii="宋体" w:hAnsi="宋体" w:cs="宋体" w:hint="eastAsia"/>
          <w:sz w:val="24"/>
        </w:rPr>
        <w:t>。</w:t>
      </w:r>
    </w:p>
    <w:p w:rsidR="00201375" w:rsidRPr="006A164A" w:rsidRDefault="00201375" w:rsidP="00625EBA">
      <w:pPr>
        <w:numPr>
          <w:ilvl w:val="0"/>
          <w:numId w:val="2"/>
        </w:numPr>
        <w:ind w:left="31680" w:rightChars="-149" w:right="31680" w:hangingChars="199" w:firstLine="31680"/>
        <w:rPr>
          <w:rFonts w:ascii="宋体" w:cs="宋体"/>
          <w:sz w:val="24"/>
        </w:rPr>
      </w:pPr>
      <w:r>
        <w:rPr>
          <w:rFonts w:ascii="宋体" w:hAnsi="宋体" w:hint="eastAsia"/>
          <w:sz w:val="24"/>
        </w:rPr>
        <w:t>温度要求在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℃</w:t>
      </w:r>
      <w:r>
        <w:rPr>
          <w:rFonts w:ascii="宋体" w:hAnsi="宋体"/>
          <w:sz w:val="24"/>
        </w:rPr>
        <w:t>-8</w:t>
      </w:r>
      <w:r>
        <w:rPr>
          <w:rFonts w:ascii="宋体" w:hAnsi="宋体" w:hint="eastAsia"/>
          <w:sz w:val="24"/>
        </w:rPr>
        <w:t>℃，湿度在</w:t>
      </w:r>
      <w:r>
        <w:rPr>
          <w:rFonts w:ascii="宋体" w:hAnsi="宋体"/>
          <w:sz w:val="24"/>
        </w:rPr>
        <w:t>35%-75%</w:t>
      </w:r>
      <w:r>
        <w:rPr>
          <w:rFonts w:ascii="宋体" w:hAnsi="宋体" w:hint="eastAsia"/>
          <w:sz w:val="24"/>
        </w:rPr>
        <w:t>，有超限报警，设定工作温度在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℃±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℃，冷库内设有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个温度和湿度检测点，有温度、湿度监控记录、报警和手机远程监控、报警，冷库外有温度湿度显示便于现场查看。</w:t>
      </w:r>
    </w:p>
    <w:p w:rsidR="00201375" w:rsidRPr="006A164A" w:rsidRDefault="00201375" w:rsidP="00DA1796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配置大于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立方的自动除湿机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台。</w:t>
      </w:r>
    </w:p>
    <w:p w:rsidR="00201375" w:rsidRPr="006A164A" w:rsidRDefault="00201375" w:rsidP="00DA1796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冷库内两侧各配置一组六层</w:t>
      </w:r>
      <w:r>
        <w:rPr>
          <w:rFonts w:ascii="宋体" w:cs="宋体"/>
          <w:sz w:val="24"/>
        </w:rPr>
        <w:t>304</w:t>
      </w:r>
      <w:r>
        <w:rPr>
          <w:rFonts w:ascii="宋体" w:cs="宋体" w:hint="eastAsia"/>
          <w:sz w:val="24"/>
        </w:rPr>
        <w:t>材质不锈钢货架，长度视冷库内空间定，宽度</w:t>
      </w:r>
      <w:r>
        <w:rPr>
          <w:rFonts w:ascii="宋体" w:cs="宋体"/>
          <w:sz w:val="24"/>
        </w:rPr>
        <w:t>600mm</w:t>
      </w:r>
      <w:r>
        <w:rPr>
          <w:rFonts w:ascii="宋体" w:cs="宋体" w:hint="eastAsia"/>
          <w:sz w:val="24"/>
        </w:rPr>
        <w:t>，净层高</w:t>
      </w:r>
      <w:r>
        <w:rPr>
          <w:rFonts w:ascii="宋体" w:cs="宋体"/>
          <w:sz w:val="24"/>
        </w:rPr>
        <w:t>350mm</w:t>
      </w:r>
      <w:r>
        <w:rPr>
          <w:rFonts w:ascii="宋体" w:cs="宋体" w:hint="eastAsia"/>
          <w:sz w:val="24"/>
        </w:rPr>
        <w:t>，管壁厚度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cs="宋体"/>
          <w:sz w:val="24"/>
        </w:rPr>
        <w:t>1.0mm</w:t>
      </w:r>
      <w:r>
        <w:rPr>
          <w:rFonts w:ascii="宋体" w:cs="宋体" w:hint="eastAsia"/>
          <w:sz w:val="24"/>
        </w:rPr>
        <w:t>，板厚</w:t>
      </w:r>
      <w:r>
        <w:rPr>
          <w:rFonts w:ascii="宋体" w:hAnsi="宋体" w:cs="宋体" w:hint="eastAsia"/>
          <w:sz w:val="24"/>
        </w:rPr>
        <w:t>≥</w:t>
      </w:r>
      <w:r>
        <w:rPr>
          <w:rFonts w:ascii="宋体" w:cs="宋体"/>
          <w:sz w:val="24"/>
        </w:rPr>
        <w:t>0.6mm</w:t>
      </w:r>
      <w:r>
        <w:rPr>
          <w:rFonts w:ascii="宋体" w:cs="宋体" w:hint="eastAsia"/>
          <w:sz w:val="24"/>
        </w:rPr>
        <w:t>。</w:t>
      </w:r>
    </w:p>
    <w:p w:rsidR="00201375" w:rsidRPr="006A164A" w:rsidRDefault="00201375" w:rsidP="00DA1796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冷库内配置</w:t>
      </w:r>
      <w:r>
        <w:rPr>
          <w:rFonts w:ascii="宋体" w:cs="宋体"/>
          <w:sz w:val="24"/>
        </w:rPr>
        <w:t>10A</w:t>
      </w:r>
      <w:r>
        <w:rPr>
          <w:rFonts w:ascii="宋体" w:cs="宋体" w:hint="eastAsia"/>
          <w:sz w:val="24"/>
        </w:rPr>
        <w:t>五孔插座</w:t>
      </w:r>
      <w:r>
        <w:rPr>
          <w:rFonts w:ascii="宋体" w:cs="宋体"/>
          <w:sz w:val="24"/>
        </w:rPr>
        <w:t>2</w:t>
      </w:r>
      <w:r>
        <w:rPr>
          <w:rFonts w:ascii="宋体" w:cs="宋体" w:hint="eastAsia"/>
          <w:sz w:val="24"/>
        </w:rPr>
        <w:t>个，</w:t>
      </w:r>
      <w:r>
        <w:rPr>
          <w:rFonts w:ascii="宋体" w:cs="宋体"/>
          <w:sz w:val="24"/>
        </w:rPr>
        <w:t>LED</w:t>
      </w:r>
      <w:r>
        <w:rPr>
          <w:rFonts w:ascii="宋体" w:cs="宋体" w:hint="eastAsia"/>
          <w:sz w:val="24"/>
        </w:rPr>
        <w:t>防潮灯</w:t>
      </w:r>
      <w:r>
        <w:rPr>
          <w:rFonts w:ascii="宋体" w:cs="宋体"/>
          <w:sz w:val="24"/>
        </w:rPr>
        <w:t>2</w:t>
      </w:r>
      <w:r>
        <w:rPr>
          <w:rFonts w:ascii="宋体" w:cs="宋体" w:hint="eastAsia"/>
          <w:sz w:val="24"/>
        </w:rPr>
        <w:t>盏（不小于</w:t>
      </w:r>
      <w:r>
        <w:rPr>
          <w:rFonts w:ascii="宋体" w:cs="宋体"/>
          <w:sz w:val="24"/>
        </w:rPr>
        <w:t>16W</w:t>
      </w:r>
      <w:r>
        <w:rPr>
          <w:rFonts w:ascii="宋体" w:cs="宋体" w:hint="eastAsia"/>
          <w:sz w:val="24"/>
        </w:rPr>
        <w:t>）</w:t>
      </w:r>
    </w:p>
    <w:p w:rsidR="00201375" w:rsidRDefault="00201375" w:rsidP="00DA1796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预留地漏</w:t>
      </w:r>
      <w:r>
        <w:rPr>
          <w:rFonts w:ascii="宋体" w:cs="宋体"/>
          <w:sz w:val="24"/>
        </w:rPr>
        <w:t>1</w:t>
      </w:r>
      <w:r>
        <w:rPr>
          <w:rFonts w:ascii="宋体" w:cs="宋体" w:hint="eastAsia"/>
          <w:sz w:val="24"/>
        </w:rPr>
        <w:t>个（用于除湿机排水）</w:t>
      </w:r>
    </w:p>
    <w:p w:rsidR="00201375" w:rsidRDefault="00201375" w:rsidP="00365691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冷库门有锁，锁芯为铜质，钥匙不少于</w:t>
      </w:r>
      <w:r>
        <w:rPr>
          <w:rFonts w:ascii="宋体" w:cs="宋体"/>
          <w:sz w:val="24"/>
        </w:rPr>
        <w:t>3</w:t>
      </w:r>
      <w:r>
        <w:rPr>
          <w:rFonts w:ascii="宋体" w:cs="宋体" w:hint="eastAsia"/>
          <w:sz w:val="24"/>
        </w:rPr>
        <w:t>把</w:t>
      </w:r>
    </w:p>
    <w:p w:rsidR="00201375" w:rsidRPr="00365691" w:rsidRDefault="00201375" w:rsidP="00365691">
      <w:pPr>
        <w:numPr>
          <w:ilvl w:val="0"/>
          <w:numId w:val="2"/>
        </w:numPr>
        <w:ind w:left="0" w:firstLine="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冷库门上方安装与门相同宽度的国产著名品牌风幕机</w:t>
      </w:r>
      <w:r>
        <w:rPr>
          <w:rFonts w:ascii="宋体" w:cs="宋体"/>
          <w:sz w:val="24"/>
        </w:rPr>
        <w:t>1</w:t>
      </w:r>
      <w:r>
        <w:rPr>
          <w:rFonts w:ascii="宋体" w:cs="宋体" w:hint="eastAsia"/>
          <w:sz w:val="24"/>
        </w:rPr>
        <w:t>台，开门风幕机工作，关门后停机</w:t>
      </w:r>
    </w:p>
    <w:p w:rsidR="00201375" w:rsidRPr="006A164A" w:rsidRDefault="00201375" w:rsidP="00F13C42">
      <w:pPr>
        <w:spacing w:line="240" w:lineRule="atLeast"/>
        <w:rPr>
          <w:rFonts w:ascii="宋体"/>
          <w:b/>
          <w:sz w:val="24"/>
        </w:rPr>
      </w:pPr>
      <w:r w:rsidRPr="006A164A">
        <w:rPr>
          <w:rFonts w:ascii="宋体" w:hAnsi="宋体" w:hint="eastAsia"/>
          <w:b/>
          <w:sz w:val="24"/>
        </w:rPr>
        <w:t>六、售后服务：</w:t>
      </w:r>
    </w:p>
    <w:p w:rsidR="00201375" w:rsidRPr="006A164A" w:rsidRDefault="00201375" w:rsidP="00625EBA">
      <w:pPr>
        <w:spacing w:line="240" w:lineRule="atLeast"/>
        <w:ind w:firstLineChars="100" w:firstLine="31680"/>
        <w:rPr>
          <w:rFonts w:ascii="宋体"/>
          <w:color w:val="000000"/>
          <w:sz w:val="24"/>
        </w:rPr>
      </w:pPr>
      <w:r w:rsidRPr="006A164A">
        <w:rPr>
          <w:rFonts w:ascii="宋体" w:hAnsi="宋体" w:cs="Arial"/>
          <w:bCs/>
          <w:sz w:val="24"/>
        </w:rPr>
        <w:t>1</w:t>
      </w:r>
      <w:r w:rsidRPr="006A164A">
        <w:rPr>
          <w:rFonts w:ascii="宋体" w:hAnsi="宋体" w:cs="Arial" w:hint="eastAsia"/>
          <w:bCs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免费提供操作和日常维护</w:t>
      </w:r>
      <w:r w:rsidRPr="006A164A">
        <w:rPr>
          <w:rFonts w:ascii="宋体" w:hAnsi="宋体" w:hint="eastAsia"/>
          <w:color w:val="000000"/>
          <w:sz w:val="24"/>
        </w:rPr>
        <w:t>培训</w:t>
      </w:r>
    </w:p>
    <w:p w:rsidR="00201375" w:rsidRPr="006A164A" w:rsidRDefault="00201375" w:rsidP="00625EBA">
      <w:pPr>
        <w:spacing w:line="240" w:lineRule="atLeast"/>
        <w:ind w:leftChars="114" w:left="31680"/>
        <w:rPr>
          <w:rFonts w:ascii="宋体"/>
          <w:bCs/>
          <w:sz w:val="24"/>
        </w:rPr>
      </w:pPr>
      <w:r w:rsidRPr="006A164A">
        <w:rPr>
          <w:rFonts w:ascii="宋体" w:hAnsi="宋体" w:cs="Arial"/>
          <w:bCs/>
          <w:sz w:val="24"/>
        </w:rPr>
        <w:t>2</w:t>
      </w:r>
      <w:r w:rsidRPr="006A164A">
        <w:rPr>
          <w:rFonts w:ascii="宋体" w:hAnsi="宋体" w:cs="Arial" w:hint="eastAsia"/>
          <w:bCs/>
          <w:sz w:val="24"/>
        </w:rPr>
        <w:t>、</w:t>
      </w:r>
      <w:r w:rsidRPr="006A164A">
        <w:rPr>
          <w:rFonts w:ascii="宋体" w:hAnsi="宋体" w:hint="eastAsia"/>
          <w:sz w:val="24"/>
        </w:rPr>
        <w:t>保修期贰年以上。提供详细的售后服务承诺书，详细列明保修范围及期限（包括主机及附件），维修</w:t>
      </w:r>
      <w:r w:rsidRPr="006A164A">
        <w:rPr>
          <w:rFonts w:ascii="宋体" w:hAnsi="宋体" w:hint="eastAsia"/>
          <w:bCs/>
          <w:sz w:val="24"/>
        </w:rPr>
        <w:t>质量保证体系及有关证明文件。</w:t>
      </w:r>
    </w:p>
    <w:p w:rsidR="00201375" w:rsidRPr="006A164A" w:rsidRDefault="00201375" w:rsidP="00625EBA">
      <w:pPr>
        <w:spacing w:line="240" w:lineRule="atLeast"/>
        <w:ind w:leftChars="114" w:left="31680"/>
        <w:rPr>
          <w:rFonts w:ascii="宋体"/>
          <w:bCs/>
          <w:sz w:val="24"/>
        </w:rPr>
      </w:pPr>
    </w:p>
    <w:p w:rsidR="00201375" w:rsidRPr="006A164A" w:rsidRDefault="00201375" w:rsidP="00625EBA">
      <w:pPr>
        <w:spacing w:line="240" w:lineRule="atLeast"/>
        <w:ind w:left="31680" w:hangingChars="441" w:firstLine="31680"/>
        <w:rPr>
          <w:rFonts w:ascii="宋体" w:cs="宋体"/>
          <w:bCs/>
          <w:color w:val="0070C0"/>
          <w:spacing w:val="15"/>
          <w:kern w:val="0"/>
          <w:sz w:val="24"/>
        </w:rPr>
      </w:pP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备注：</w:t>
      </w:r>
      <w:r w:rsidRPr="006A164A">
        <w:rPr>
          <w:rFonts w:ascii="宋体" w:hAnsi="宋体" w:cs="宋体"/>
          <w:b/>
          <w:color w:val="0070C0"/>
          <w:kern w:val="0"/>
          <w:sz w:val="24"/>
        </w:rPr>
        <w:t xml:space="preserve"> 1</w:t>
      </w: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、</w:t>
      </w:r>
      <w:r w:rsidRPr="006A164A">
        <w:rPr>
          <w:rFonts w:ascii="宋体" w:hAnsi="宋体" w:cs="宋体" w:hint="eastAsia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201375" w:rsidRPr="006A164A" w:rsidRDefault="00201375" w:rsidP="00697584">
      <w:pPr>
        <w:tabs>
          <w:tab w:val="left" w:pos="180"/>
          <w:tab w:val="left" w:pos="540"/>
          <w:tab w:val="left" w:pos="868"/>
        </w:tabs>
        <w:spacing w:line="240" w:lineRule="atLeast"/>
        <w:ind w:firstLineChars="350" w:firstLine="31680"/>
        <w:rPr>
          <w:rFonts w:ascii="宋体" w:cs="宋体"/>
          <w:b/>
          <w:color w:val="0070C0"/>
          <w:kern w:val="0"/>
          <w:sz w:val="24"/>
        </w:rPr>
      </w:pPr>
      <w:r w:rsidRPr="006A164A">
        <w:rPr>
          <w:rFonts w:ascii="宋体" w:hAnsi="宋体" w:cs="宋体"/>
          <w:b/>
          <w:color w:val="0070C0"/>
          <w:kern w:val="0"/>
          <w:sz w:val="24"/>
        </w:rPr>
        <w:t>2</w:t>
      </w: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、</w:t>
      </w:r>
      <w:r w:rsidRPr="006A164A">
        <w:rPr>
          <w:rFonts w:ascii="宋体" w:hAnsi="宋体" w:hint="eastAsia"/>
          <w:color w:val="0070C0"/>
          <w:sz w:val="24"/>
        </w:rPr>
        <w:t>请补充说明未提及参数及功能和其优势项目</w:t>
      </w:r>
      <w:r w:rsidRPr="006A164A">
        <w:rPr>
          <w:rFonts w:ascii="宋体"/>
          <w:color w:val="0070C0"/>
          <w:sz w:val="24"/>
        </w:rPr>
        <w:t>,</w:t>
      </w:r>
      <w:r w:rsidRPr="006A164A">
        <w:rPr>
          <w:rFonts w:ascii="宋体" w:hAnsi="宋体" w:hint="eastAsia"/>
          <w:color w:val="0070C0"/>
          <w:sz w:val="24"/>
        </w:rPr>
        <w:t>以作为选择的参考。</w:t>
      </w:r>
    </w:p>
    <w:sectPr w:rsidR="00201375" w:rsidRPr="006A164A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75" w:rsidRDefault="00201375" w:rsidP="001639FF">
      <w:r>
        <w:separator/>
      </w:r>
    </w:p>
  </w:endnote>
  <w:endnote w:type="continuationSeparator" w:id="1">
    <w:p w:rsidR="00201375" w:rsidRDefault="00201375" w:rsidP="0016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75" w:rsidRDefault="00201375" w:rsidP="001639FF">
      <w:r>
        <w:separator/>
      </w:r>
    </w:p>
  </w:footnote>
  <w:footnote w:type="continuationSeparator" w:id="1">
    <w:p w:rsidR="00201375" w:rsidRDefault="00201375" w:rsidP="00163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EC79C"/>
    <w:lvl w:ilvl="0">
      <w:start w:val="1"/>
      <w:numFmt w:val="bullet"/>
      <w:lvlText w:val="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938"/>
    <w:rsid w:val="000203A6"/>
    <w:rsid w:val="00041D5B"/>
    <w:rsid w:val="00073A90"/>
    <w:rsid w:val="00091E3E"/>
    <w:rsid w:val="000D04FB"/>
    <w:rsid w:val="000F155A"/>
    <w:rsid w:val="001529D3"/>
    <w:rsid w:val="001639FF"/>
    <w:rsid w:val="00172A27"/>
    <w:rsid w:val="00174250"/>
    <w:rsid w:val="001B1096"/>
    <w:rsid w:val="001C4F80"/>
    <w:rsid w:val="001D2B30"/>
    <w:rsid w:val="001D415C"/>
    <w:rsid w:val="00201375"/>
    <w:rsid w:val="002059FA"/>
    <w:rsid w:val="0021694A"/>
    <w:rsid w:val="002221E8"/>
    <w:rsid w:val="002350DA"/>
    <w:rsid w:val="002455A7"/>
    <w:rsid w:val="002860EA"/>
    <w:rsid w:val="002F7BDA"/>
    <w:rsid w:val="00313272"/>
    <w:rsid w:val="00340B1B"/>
    <w:rsid w:val="00364B1B"/>
    <w:rsid w:val="00365691"/>
    <w:rsid w:val="00381E08"/>
    <w:rsid w:val="00424709"/>
    <w:rsid w:val="004B4693"/>
    <w:rsid w:val="0050330D"/>
    <w:rsid w:val="005D5A03"/>
    <w:rsid w:val="005E0D59"/>
    <w:rsid w:val="00601018"/>
    <w:rsid w:val="006238E1"/>
    <w:rsid w:val="00625EBA"/>
    <w:rsid w:val="00690123"/>
    <w:rsid w:val="006922CC"/>
    <w:rsid w:val="00697584"/>
    <w:rsid w:val="006A164A"/>
    <w:rsid w:val="006A411A"/>
    <w:rsid w:val="006C3FEA"/>
    <w:rsid w:val="006D3338"/>
    <w:rsid w:val="00724805"/>
    <w:rsid w:val="007F6D1F"/>
    <w:rsid w:val="0080788D"/>
    <w:rsid w:val="00831981"/>
    <w:rsid w:val="008444B7"/>
    <w:rsid w:val="0085761C"/>
    <w:rsid w:val="00871749"/>
    <w:rsid w:val="008B60DE"/>
    <w:rsid w:val="008C4685"/>
    <w:rsid w:val="00910281"/>
    <w:rsid w:val="00914BA1"/>
    <w:rsid w:val="009D0A95"/>
    <w:rsid w:val="009D10F3"/>
    <w:rsid w:val="009F51BC"/>
    <w:rsid w:val="00A042E2"/>
    <w:rsid w:val="00A12E2A"/>
    <w:rsid w:val="00A909DA"/>
    <w:rsid w:val="00AB3288"/>
    <w:rsid w:val="00AE5936"/>
    <w:rsid w:val="00AF33A1"/>
    <w:rsid w:val="00AF4173"/>
    <w:rsid w:val="00B12002"/>
    <w:rsid w:val="00B4020A"/>
    <w:rsid w:val="00B74027"/>
    <w:rsid w:val="00B754BA"/>
    <w:rsid w:val="00B814B8"/>
    <w:rsid w:val="00BD10C0"/>
    <w:rsid w:val="00BD226E"/>
    <w:rsid w:val="00BE7BDC"/>
    <w:rsid w:val="00BF4A62"/>
    <w:rsid w:val="00BF6451"/>
    <w:rsid w:val="00C558B7"/>
    <w:rsid w:val="00C81E24"/>
    <w:rsid w:val="00CB787F"/>
    <w:rsid w:val="00CC25F6"/>
    <w:rsid w:val="00CE6246"/>
    <w:rsid w:val="00D050F3"/>
    <w:rsid w:val="00D3212A"/>
    <w:rsid w:val="00D41CCB"/>
    <w:rsid w:val="00D93967"/>
    <w:rsid w:val="00D97069"/>
    <w:rsid w:val="00DA1796"/>
    <w:rsid w:val="00DA3AA3"/>
    <w:rsid w:val="00E278F9"/>
    <w:rsid w:val="00E319CB"/>
    <w:rsid w:val="00E65E11"/>
    <w:rsid w:val="00E81949"/>
    <w:rsid w:val="00EB50D8"/>
    <w:rsid w:val="00EF30AB"/>
    <w:rsid w:val="00F13C42"/>
    <w:rsid w:val="00F2461E"/>
    <w:rsid w:val="00FA7B9B"/>
    <w:rsid w:val="00FC213E"/>
    <w:rsid w:val="00FC4ABE"/>
    <w:rsid w:val="00FD4522"/>
    <w:rsid w:val="00FE206B"/>
    <w:rsid w:val="00FE5546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012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123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81E08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381E08"/>
    <w:rPr>
      <w:rFonts w:cs="Times New Roman"/>
      <w:kern w:val="2"/>
      <w:sz w:val="21"/>
    </w:rPr>
  </w:style>
  <w:style w:type="paragraph" w:styleId="ListParagraph">
    <w:name w:val="List Paragraph"/>
    <w:basedOn w:val="Normal"/>
    <w:uiPriority w:val="99"/>
    <w:qFormat/>
    <w:rsid w:val="00FD4522"/>
    <w:pPr>
      <w:ind w:firstLineChars="200" w:firstLine="420"/>
    </w:pPr>
    <w:rPr>
      <w:rFonts w:ascii="Calibri" w:hAnsi="Calibri" w:cs="宋体"/>
      <w:szCs w:val="22"/>
    </w:rPr>
  </w:style>
  <w:style w:type="paragraph" w:customStyle="1" w:styleId="CharCharChar">
    <w:name w:val="Char Char Char"/>
    <w:basedOn w:val="Normal"/>
    <w:uiPriority w:val="99"/>
    <w:rsid w:val="00340B1B"/>
    <w:pPr>
      <w:adjustRightInd w:val="0"/>
      <w:spacing w:line="360" w:lineRule="auto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112</Words>
  <Characters>644</Characters>
  <Application>Microsoft Office Outlook</Application>
  <DocSecurity>0</DocSecurity>
  <Lines>0</Lines>
  <Paragraphs>0</Paragraphs>
  <ScaleCrop>false</ScaleCrop>
  <Company>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雨林木风</cp:lastModifiedBy>
  <cp:revision>5</cp:revision>
  <cp:lastPrinted>2007-09-11T07:56:00Z</cp:lastPrinted>
  <dcterms:created xsi:type="dcterms:W3CDTF">2020-06-24T02:59:00Z</dcterms:created>
  <dcterms:modified xsi:type="dcterms:W3CDTF">2020-07-06T07:55:00Z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